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8B" w:rsidRDefault="001A308B" w:rsidP="001A308B">
      <w:pPr>
        <w:spacing w:after="0" w:line="240" w:lineRule="auto"/>
        <w:jc w:val="center"/>
        <w:rPr>
          <w:rFonts w:cs="Times New Roman"/>
          <w:b/>
          <w:szCs w:val="28"/>
          <w:lang w:val="vi-VN"/>
        </w:rPr>
      </w:pPr>
      <w:r w:rsidRPr="003A2584">
        <w:rPr>
          <w:rFonts w:cs="Times New Roman"/>
          <w:b/>
          <w:szCs w:val="28"/>
        </w:rPr>
        <w:t>ĐỀ CƯƠNG BÁO CÁO</w:t>
      </w:r>
      <w:r>
        <w:rPr>
          <w:rFonts w:cs="Times New Roman"/>
          <w:b/>
          <w:szCs w:val="28"/>
          <w:lang w:val="vi-VN"/>
        </w:rPr>
        <w:t xml:space="preserve"> </w:t>
      </w:r>
    </w:p>
    <w:p w:rsidR="001A308B" w:rsidRPr="006D43EC" w:rsidRDefault="001A308B" w:rsidP="001A308B">
      <w:pPr>
        <w:spacing w:after="0" w:line="240" w:lineRule="auto"/>
        <w:jc w:val="center"/>
        <w:rPr>
          <w:rFonts w:cs="Times New Roman"/>
          <w:b/>
          <w:szCs w:val="28"/>
          <w:lang w:val="vi-VN"/>
        </w:rPr>
      </w:pPr>
      <w:r>
        <w:rPr>
          <w:rFonts w:cs="Times New Roman"/>
          <w:b/>
          <w:szCs w:val="28"/>
          <w:lang w:val="vi-VN"/>
        </w:rPr>
        <w:t>(của các Vụ thuộc VKSND tối cao)</w:t>
      </w:r>
    </w:p>
    <w:p w:rsidR="001A308B" w:rsidRDefault="001A308B" w:rsidP="001A308B">
      <w:pPr>
        <w:shd w:val="clear" w:color="auto" w:fill="FFFFFF"/>
        <w:spacing w:after="0"/>
        <w:jc w:val="center"/>
        <w:textAlignment w:val="baseline"/>
        <w:rPr>
          <w:b/>
          <w:spacing w:val="2"/>
        </w:rPr>
      </w:pPr>
      <w:r>
        <w:rPr>
          <w:b/>
          <w:spacing w:val="2"/>
        </w:rPr>
        <w:t>S</w:t>
      </w:r>
      <w:r w:rsidRPr="00FF4FD1">
        <w:rPr>
          <w:b/>
          <w:spacing w:val="2"/>
        </w:rPr>
        <w:t>ơ kết việc thực hiện Quy chế phối hợp giữa VKSND cấp trên với</w:t>
      </w:r>
    </w:p>
    <w:p w:rsidR="001A308B" w:rsidRDefault="001A308B" w:rsidP="001A308B">
      <w:pPr>
        <w:shd w:val="clear" w:color="auto" w:fill="FFFFFF"/>
        <w:spacing w:after="0"/>
        <w:jc w:val="center"/>
        <w:textAlignment w:val="baseline"/>
        <w:rPr>
          <w:b/>
          <w:spacing w:val="2"/>
        </w:rPr>
      </w:pPr>
      <w:r w:rsidRPr="00FF4FD1">
        <w:rPr>
          <w:b/>
          <w:spacing w:val="2"/>
        </w:rPr>
        <w:t>VKSND cấp dưới trong giải quyết các vụ án hình sự do VKSND cấp trên thực hành quyền công tố, truy tố và phân công VKSND cấp dưới</w:t>
      </w:r>
    </w:p>
    <w:p w:rsidR="001A308B" w:rsidRPr="00FF4FD1" w:rsidRDefault="001A308B" w:rsidP="001A308B">
      <w:pPr>
        <w:shd w:val="clear" w:color="auto" w:fill="FFFFFF"/>
        <w:spacing w:after="0"/>
        <w:jc w:val="center"/>
        <w:textAlignment w:val="baseline"/>
        <w:rPr>
          <w:rFonts w:cs="Arial"/>
          <w:b/>
          <w:spacing w:val="-4"/>
          <w:szCs w:val="28"/>
          <w:lang w:val="pt-BR"/>
        </w:rPr>
      </w:pPr>
      <w:r w:rsidRPr="00FF4FD1">
        <w:rPr>
          <w:b/>
          <w:spacing w:val="2"/>
        </w:rPr>
        <w:t>thực hành quyền công tố, kiểm sát xét xử sơ thẩm</w:t>
      </w:r>
    </w:p>
    <w:p w:rsidR="001A308B" w:rsidRDefault="001A308B" w:rsidP="001A308B">
      <w:pPr>
        <w:spacing w:after="0" w:line="240" w:lineRule="auto"/>
        <w:jc w:val="center"/>
        <w:rPr>
          <w:rFonts w:cs="Times New Roman"/>
          <w:i/>
          <w:szCs w:val="28"/>
        </w:rPr>
      </w:pPr>
      <w:r w:rsidRPr="00A553B3">
        <w:rPr>
          <w:rFonts w:cs="Times New Roman"/>
          <w:i/>
          <w:szCs w:val="28"/>
        </w:rPr>
        <w:t>(Kèm theo Công văn số</w:t>
      </w:r>
      <w:r>
        <w:rPr>
          <w:rFonts w:cs="Times New Roman"/>
          <w:i/>
          <w:szCs w:val="28"/>
          <w:lang w:val="vi-VN"/>
        </w:rPr>
        <w:t xml:space="preserve">           </w:t>
      </w:r>
      <w:r w:rsidRPr="00A553B3">
        <w:rPr>
          <w:rFonts w:cs="Times New Roman"/>
          <w:i/>
          <w:szCs w:val="28"/>
        </w:rPr>
        <w:t>/</w:t>
      </w:r>
      <w:r>
        <w:rPr>
          <w:rFonts w:cs="Times New Roman"/>
          <w:i/>
          <w:szCs w:val="28"/>
        </w:rPr>
        <w:t>VKSTC-</w:t>
      </w:r>
      <w:r w:rsidRPr="00A553B3">
        <w:rPr>
          <w:rFonts w:cs="Times New Roman"/>
          <w:i/>
          <w:szCs w:val="28"/>
        </w:rPr>
        <w:t>V3</w:t>
      </w:r>
      <w:r>
        <w:rPr>
          <w:rFonts w:cs="Times New Roman"/>
          <w:i/>
          <w:szCs w:val="28"/>
        </w:rPr>
        <w:t xml:space="preserve"> ngày</w:t>
      </w:r>
      <w:r>
        <w:rPr>
          <w:rFonts w:cs="Times New Roman"/>
          <w:i/>
          <w:szCs w:val="28"/>
          <w:lang w:val="vi-VN"/>
        </w:rPr>
        <w:t xml:space="preserve"> 25</w:t>
      </w:r>
      <w:r w:rsidRPr="00A553B3">
        <w:rPr>
          <w:rFonts w:cs="Times New Roman"/>
          <w:i/>
          <w:szCs w:val="28"/>
        </w:rPr>
        <w:t>/</w:t>
      </w:r>
      <w:r>
        <w:rPr>
          <w:rFonts w:cs="Times New Roman"/>
          <w:i/>
          <w:szCs w:val="28"/>
        </w:rPr>
        <w:t>5</w:t>
      </w:r>
      <w:r w:rsidRPr="00A553B3">
        <w:rPr>
          <w:rFonts w:cs="Times New Roman"/>
          <w:i/>
          <w:szCs w:val="28"/>
        </w:rPr>
        <w:t>/202</w:t>
      </w:r>
      <w:r>
        <w:rPr>
          <w:rFonts w:cs="Times New Roman"/>
          <w:i/>
          <w:szCs w:val="28"/>
        </w:rPr>
        <w:t>1 của VKSND tối cao</w:t>
      </w:r>
      <w:r w:rsidRPr="00A553B3">
        <w:rPr>
          <w:rFonts w:cs="Times New Roman"/>
          <w:i/>
          <w:szCs w:val="28"/>
        </w:rPr>
        <w:t>)</w:t>
      </w:r>
    </w:p>
    <w:p w:rsidR="001A308B" w:rsidRPr="00AE76CC" w:rsidRDefault="001A308B" w:rsidP="001A308B">
      <w:pPr>
        <w:spacing w:after="0" w:line="240" w:lineRule="auto"/>
        <w:jc w:val="center"/>
        <w:rPr>
          <w:rFonts w:cs="Times New Roman"/>
          <w:i/>
          <w:szCs w:val="28"/>
        </w:rPr>
      </w:pPr>
    </w:p>
    <w:p w:rsidR="001A308B" w:rsidRPr="00E647C7" w:rsidRDefault="001A308B" w:rsidP="001A308B">
      <w:pPr>
        <w:autoSpaceDE w:val="0"/>
        <w:autoSpaceDN w:val="0"/>
        <w:adjustRightInd w:val="0"/>
        <w:spacing w:before="120" w:after="120"/>
        <w:ind w:firstLine="720"/>
        <w:jc w:val="both"/>
        <w:rPr>
          <w:sz w:val="26"/>
          <w:szCs w:val="26"/>
        </w:rPr>
      </w:pPr>
      <w:r>
        <w:rPr>
          <w:b/>
          <w:sz w:val="26"/>
          <w:szCs w:val="26"/>
          <w:lang w:val="vi-VN"/>
        </w:rPr>
        <w:t>I</w:t>
      </w:r>
      <w:r w:rsidRPr="00E647C7">
        <w:rPr>
          <w:b/>
          <w:sz w:val="26"/>
          <w:szCs w:val="26"/>
        </w:rPr>
        <w:t>. TÌNH HÌNH</w:t>
      </w:r>
    </w:p>
    <w:p w:rsidR="001A308B" w:rsidRPr="00FC1726" w:rsidRDefault="001A308B" w:rsidP="001A308B">
      <w:pPr>
        <w:spacing w:before="120" w:after="120" w:line="320" w:lineRule="exact"/>
        <w:ind w:firstLine="709"/>
        <w:jc w:val="both"/>
        <w:rPr>
          <w:szCs w:val="28"/>
        </w:rPr>
      </w:pPr>
      <w:r w:rsidRPr="00FC1726">
        <w:rPr>
          <w:szCs w:val="28"/>
        </w:rPr>
        <w:t xml:space="preserve">- Việc phổ biến và triển khai thực hiện </w:t>
      </w:r>
      <w:r w:rsidRPr="00FC1726">
        <w:rPr>
          <w:szCs w:val="28"/>
          <w:lang w:val="vi-VN"/>
        </w:rPr>
        <w:t xml:space="preserve">Quy chế </w:t>
      </w:r>
      <w:r w:rsidRPr="00FC1726">
        <w:rPr>
          <w:szCs w:val="28"/>
        </w:rPr>
        <w:t>314 tại VKSND cấp tỉnh và VKSND cấp huyện.</w:t>
      </w:r>
    </w:p>
    <w:p w:rsidR="001A308B" w:rsidRPr="00FC1726" w:rsidRDefault="001A308B" w:rsidP="001A308B">
      <w:pPr>
        <w:spacing w:before="120" w:after="120" w:line="320" w:lineRule="exact"/>
        <w:ind w:firstLine="709"/>
        <w:jc w:val="both"/>
        <w:rPr>
          <w:szCs w:val="28"/>
        </w:rPr>
      </w:pPr>
      <w:r w:rsidRPr="00FC1726">
        <w:rPr>
          <w:szCs w:val="28"/>
        </w:rPr>
        <w:t>- Q</w:t>
      </w:r>
      <w:r w:rsidRPr="00FC1726">
        <w:rPr>
          <w:szCs w:val="28"/>
          <w:lang w:val="vi-VN"/>
        </w:rPr>
        <w:t xml:space="preserve">uan hệ phối hợp công tác giữa </w:t>
      </w:r>
      <w:r w:rsidRPr="00FC1726">
        <w:rPr>
          <w:szCs w:val="28"/>
        </w:rPr>
        <w:t xml:space="preserve">các </w:t>
      </w:r>
      <w:r w:rsidRPr="00FC1726">
        <w:rPr>
          <w:szCs w:val="28"/>
          <w:lang w:val="vi-VN"/>
        </w:rPr>
        <w:t xml:space="preserve">đơn vị </w:t>
      </w:r>
      <w:r w:rsidRPr="00FC1726">
        <w:rPr>
          <w:szCs w:val="28"/>
        </w:rPr>
        <w:t>THQCT, KSĐT</w:t>
      </w:r>
      <w:r w:rsidRPr="00FC1726">
        <w:rPr>
          <w:szCs w:val="28"/>
          <w:lang w:val="vi-VN"/>
        </w:rPr>
        <w:t xml:space="preserve"> thuộc V</w:t>
      </w:r>
      <w:r w:rsidRPr="00FC1726">
        <w:rPr>
          <w:szCs w:val="28"/>
        </w:rPr>
        <w:t>KSND</w:t>
      </w:r>
      <w:r w:rsidRPr="00FC1726">
        <w:rPr>
          <w:szCs w:val="28"/>
          <w:lang w:val="vi-VN"/>
        </w:rPr>
        <w:t xml:space="preserve"> tối cao với V</w:t>
      </w:r>
      <w:r w:rsidRPr="00FC1726">
        <w:rPr>
          <w:szCs w:val="28"/>
        </w:rPr>
        <w:t xml:space="preserve">KSND </w:t>
      </w:r>
      <w:r w:rsidRPr="00FC1726">
        <w:rPr>
          <w:szCs w:val="28"/>
          <w:lang w:val="vi-VN"/>
        </w:rPr>
        <w:t>cấp tỉnh trong việc giải quyết vụ án hình sự do V</w:t>
      </w:r>
      <w:r w:rsidRPr="00FC1726">
        <w:rPr>
          <w:szCs w:val="28"/>
        </w:rPr>
        <w:t xml:space="preserve">KSND </w:t>
      </w:r>
      <w:r w:rsidRPr="00FC1726">
        <w:rPr>
          <w:szCs w:val="28"/>
          <w:lang w:val="vi-VN"/>
        </w:rPr>
        <w:t xml:space="preserve">tối cao thực hành quyền công tố, kiểm sát điều </w:t>
      </w:r>
      <w:r w:rsidRPr="00FC1726">
        <w:rPr>
          <w:szCs w:val="28"/>
        </w:rPr>
        <w:t>tr</w:t>
      </w:r>
      <w:r w:rsidRPr="00FC1726">
        <w:rPr>
          <w:szCs w:val="28"/>
          <w:lang w:val="vi-VN"/>
        </w:rPr>
        <w:t>a và quyết định truy tố, sau đó phân công cho V</w:t>
      </w:r>
      <w:r w:rsidRPr="00FC1726">
        <w:rPr>
          <w:szCs w:val="28"/>
        </w:rPr>
        <w:t xml:space="preserve">KSND </w:t>
      </w:r>
      <w:r w:rsidRPr="00FC1726">
        <w:rPr>
          <w:szCs w:val="28"/>
          <w:lang w:val="vi-VN"/>
        </w:rPr>
        <w:t xml:space="preserve">cấp tỉnh thực hành quyền công tố, kiểm sát xét xử sơ thẩm </w:t>
      </w:r>
      <w:r w:rsidRPr="00FC1726">
        <w:rPr>
          <w:szCs w:val="28"/>
        </w:rPr>
        <w:t>(trước và sau khi ban hành Quy chế 314)</w:t>
      </w:r>
      <w:r w:rsidRPr="00FC1726">
        <w:rPr>
          <w:szCs w:val="28"/>
          <w:lang w:val="vi-VN"/>
        </w:rPr>
        <w:t>.</w:t>
      </w:r>
    </w:p>
    <w:p w:rsidR="001A308B" w:rsidRPr="001A308B" w:rsidRDefault="001A308B" w:rsidP="001A308B">
      <w:pPr>
        <w:autoSpaceDE w:val="0"/>
        <w:autoSpaceDN w:val="0"/>
        <w:adjustRightInd w:val="0"/>
        <w:spacing w:before="120" w:after="120"/>
        <w:ind w:firstLine="720"/>
        <w:jc w:val="both"/>
        <w:rPr>
          <w:b/>
          <w:sz w:val="26"/>
          <w:szCs w:val="26"/>
          <w:lang w:val="vi-VN"/>
        </w:rPr>
      </w:pPr>
      <w:r>
        <w:rPr>
          <w:b/>
          <w:sz w:val="26"/>
          <w:szCs w:val="26"/>
          <w:lang w:val="vi-VN"/>
        </w:rPr>
        <w:t>II</w:t>
      </w:r>
      <w:r w:rsidRPr="00E74A30">
        <w:rPr>
          <w:b/>
          <w:sz w:val="26"/>
          <w:szCs w:val="26"/>
        </w:rPr>
        <w:t>. KẾT QUẢ THỰC HIỆN</w:t>
      </w:r>
    </w:p>
    <w:p w:rsidR="001A308B" w:rsidRPr="008F3423" w:rsidRDefault="001A308B" w:rsidP="001A308B">
      <w:pPr>
        <w:spacing w:before="120" w:after="120" w:line="320" w:lineRule="exact"/>
        <w:ind w:firstLine="709"/>
        <w:jc w:val="both"/>
        <w:rPr>
          <w:szCs w:val="28"/>
        </w:rPr>
      </w:pPr>
      <w:bookmarkStart w:id="0" w:name="dieu_6"/>
      <w:bookmarkStart w:id="1" w:name="dieu_9"/>
      <w:bookmarkStart w:id="2" w:name="dieu_10"/>
      <w:bookmarkStart w:id="3" w:name="dieu_11"/>
      <w:r w:rsidRPr="008F3423">
        <w:rPr>
          <w:b/>
          <w:bCs/>
          <w:szCs w:val="28"/>
        </w:rPr>
        <w:t>1. Việc p</w:t>
      </w:r>
      <w:r w:rsidRPr="008F3423">
        <w:rPr>
          <w:b/>
          <w:bCs/>
          <w:szCs w:val="28"/>
          <w:lang w:val="vi-VN"/>
        </w:rPr>
        <w:t>hối hợp trong giai đoạn khởi tố, điều tra</w:t>
      </w:r>
      <w:bookmarkEnd w:id="0"/>
    </w:p>
    <w:p w:rsidR="001A308B" w:rsidRDefault="001A308B" w:rsidP="001A308B">
      <w:pPr>
        <w:tabs>
          <w:tab w:val="right" w:pos="8881"/>
        </w:tabs>
        <w:autoSpaceDE w:val="0"/>
        <w:autoSpaceDN w:val="0"/>
        <w:adjustRightInd w:val="0"/>
        <w:spacing w:before="120" w:after="120"/>
        <w:ind w:firstLine="720"/>
        <w:jc w:val="both"/>
        <w:rPr>
          <w:bCs/>
          <w:szCs w:val="28"/>
          <w:lang w:val="vi-VN"/>
        </w:rPr>
      </w:pPr>
      <w:r>
        <w:rPr>
          <w:bCs/>
          <w:szCs w:val="28"/>
        </w:rPr>
        <w:t xml:space="preserve">- </w:t>
      </w:r>
      <w:r>
        <w:rPr>
          <w:bCs/>
          <w:szCs w:val="28"/>
          <w:lang w:val="vi-VN"/>
        </w:rPr>
        <w:t xml:space="preserve">Tổng </w:t>
      </w:r>
      <w:r>
        <w:rPr>
          <w:bCs/>
          <w:szCs w:val="28"/>
        </w:rPr>
        <w:t>số vụ án/bị can</w:t>
      </w:r>
      <w:r>
        <w:rPr>
          <w:bCs/>
          <w:szCs w:val="28"/>
          <w:lang w:val="vi-VN"/>
        </w:rPr>
        <w:t xml:space="preserve"> (</w:t>
      </w:r>
      <w:r w:rsidRPr="0034471C">
        <w:rPr>
          <w:bCs/>
          <w:szCs w:val="28"/>
          <w:lang w:val="vi-VN"/>
        </w:rPr>
        <w:t>của VKS</w:t>
      </w:r>
      <w:r>
        <w:rPr>
          <w:bCs/>
          <w:szCs w:val="28"/>
          <w:lang w:val="vi-VN"/>
        </w:rPr>
        <w:t xml:space="preserve"> </w:t>
      </w:r>
      <w:r w:rsidRPr="0034471C">
        <w:rPr>
          <w:bCs/>
          <w:szCs w:val="28"/>
          <w:lang w:val="vi-VN"/>
        </w:rPr>
        <w:t>cấp</w:t>
      </w:r>
      <w:r>
        <w:rPr>
          <w:bCs/>
          <w:szCs w:val="28"/>
          <w:lang w:val="vi-VN"/>
        </w:rPr>
        <w:t xml:space="preserve"> trên thụ lý KSĐT).</w:t>
      </w:r>
    </w:p>
    <w:p w:rsidR="001A308B" w:rsidRPr="0034471C" w:rsidRDefault="001A308B" w:rsidP="001A308B">
      <w:pPr>
        <w:tabs>
          <w:tab w:val="right" w:pos="8881"/>
        </w:tabs>
        <w:autoSpaceDE w:val="0"/>
        <w:autoSpaceDN w:val="0"/>
        <w:adjustRightInd w:val="0"/>
        <w:spacing w:before="120" w:after="120"/>
        <w:ind w:firstLine="720"/>
        <w:jc w:val="both"/>
        <w:rPr>
          <w:bCs/>
          <w:szCs w:val="28"/>
          <w:lang w:val="vi-VN"/>
        </w:rPr>
      </w:pPr>
      <w:r w:rsidRPr="0034471C">
        <w:rPr>
          <w:bCs/>
          <w:szCs w:val="28"/>
          <w:lang w:val="vi-VN"/>
        </w:rPr>
        <w:t>- S</w:t>
      </w:r>
      <w:r w:rsidRPr="0034471C">
        <w:rPr>
          <w:bCs/>
          <w:szCs w:val="28"/>
        </w:rPr>
        <w:t>ố vụ án/bị can</w:t>
      </w:r>
      <w:r w:rsidRPr="0034471C">
        <w:rPr>
          <w:bCs/>
          <w:szCs w:val="28"/>
          <w:lang w:val="vi-VN"/>
        </w:rPr>
        <w:t xml:space="preserve"> phân công VKS cấp dưới THQCT, KSXX sơ thẩm.</w:t>
      </w:r>
    </w:p>
    <w:p w:rsidR="001A308B" w:rsidRPr="0034471C" w:rsidRDefault="001A308B" w:rsidP="001A308B">
      <w:pPr>
        <w:tabs>
          <w:tab w:val="right" w:pos="8881"/>
        </w:tabs>
        <w:autoSpaceDE w:val="0"/>
        <w:autoSpaceDN w:val="0"/>
        <w:adjustRightInd w:val="0"/>
        <w:spacing w:before="120" w:after="120"/>
        <w:ind w:firstLine="720"/>
        <w:jc w:val="both"/>
        <w:rPr>
          <w:rFonts w:cs="Times New Roman"/>
          <w:szCs w:val="28"/>
          <w:lang w:val="vi-VN"/>
        </w:rPr>
      </w:pPr>
      <w:r w:rsidRPr="0034471C">
        <w:rPr>
          <w:bCs/>
          <w:szCs w:val="28"/>
          <w:lang w:val="vi-VN"/>
        </w:rPr>
        <w:t xml:space="preserve">+ Số vụ án </w:t>
      </w:r>
      <w:r w:rsidRPr="0034471C">
        <w:rPr>
          <w:rFonts w:cs="Times New Roman"/>
          <w:szCs w:val="28"/>
          <w:lang w:val="vi-VN"/>
        </w:rPr>
        <w:t xml:space="preserve">thông báo cho </w:t>
      </w:r>
      <w:r w:rsidRPr="0034471C">
        <w:rPr>
          <w:bCs/>
          <w:szCs w:val="28"/>
          <w:lang w:val="vi-VN"/>
        </w:rPr>
        <w:t>VKS cấp dưới</w:t>
      </w:r>
      <w:r w:rsidRPr="0034471C">
        <w:rPr>
          <w:rFonts w:cs="Times New Roman"/>
          <w:szCs w:val="28"/>
          <w:lang w:val="vi-VN"/>
        </w:rPr>
        <w:t xml:space="preserve"> đ</w:t>
      </w:r>
      <w:r w:rsidRPr="0034471C">
        <w:rPr>
          <w:rFonts w:cs="Times New Roman"/>
          <w:szCs w:val="28"/>
        </w:rPr>
        <w:t>ể </w:t>
      </w:r>
      <w:r w:rsidRPr="0034471C">
        <w:rPr>
          <w:rFonts w:cs="Times New Roman"/>
          <w:szCs w:val="28"/>
          <w:lang w:val="vi-VN"/>
        </w:rPr>
        <w:t xml:space="preserve">đề xuất Kiểm sát viên được biệt phái THQCT, KSĐT; Thời gian </w:t>
      </w:r>
      <w:r w:rsidRPr="0034471C">
        <w:rPr>
          <w:bCs/>
          <w:szCs w:val="28"/>
          <w:lang w:val="vi-VN"/>
        </w:rPr>
        <w:t>VKS cấp dưới có văn bản đề xuất; Số vụ án VKS cấp trên quyết định biệt phái Kiểm sát viên cấp dưới, thời điểm có quyết định biệt phái.</w:t>
      </w:r>
    </w:p>
    <w:p w:rsidR="001A308B" w:rsidRDefault="001A308B" w:rsidP="001A308B">
      <w:pPr>
        <w:tabs>
          <w:tab w:val="right" w:pos="8881"/>
        </w:tabs>
        <w:autoSpaceDE w:val="0"/>
        <w:autoSpaceDN w:val="0"/>
        <w:adjustRightInd w:val="0"/>
        <w:spacing w:before="120" w:after="120"/>
        <w:ind w:firstLine="720"/>
        <w:jc w:val="both"/>
        <w:rPr>
          <w:bCs/>
          <w:szCs w:val="28"/>
          <w:lang w:val="vi-VN"/>
        </w:rPr>
      </w:pPr>
      <w:r w:rsidRPr="0034471C">
        <w:rPr>
          <w:bCs/>
          <w:szCs w:val="28"/>
          <w:lang w:val="vi-VN"/>
        </w:rPr>
        <w:t xml:space="preserve">+ Số vụ án </w:t>
      </w:r>
      <w:r w:rsidRPr="0034471C">
        <w:rPr>
          <w:rFonts w:cs="Times New Roman"/>
          <w:szCs w:val="28"/>
          <w:lang w:val="vi-VN"/>
        </w:rPr>
        <w:t xml:space="preserve">thông báo cho </w:t>
      </w:r>
      <w:r w:rsidRPr="0034471C">
        <w:rPr>
          <w:bCs/>
          <w:szCs w:val="28"/>
          <w:lang w:val="vi-VN"/>
        </w:rPr>
        <w:t>VKS cấp dưới</w:t>
      </w:r>
      <w:r w:rsidRPr="0034471C">
        <w:rPr>
          <w:rFonts w:cs="Times New Roman"/>
          <w:szCs w:val="28"/>
          <w:lang w:val="vi-VN"/>
        </w:rPr>
        <w:t xml:space="preserve"> đ</w:t>
      </w:r>
      <w:r w:rsidRPr="0034471C">
        <w:rPr>
          <w:rFonts w:cs="Times New Roman"/>
          <w:szCs w:val="28"/>
        </w:rPr>
        <w:t>ể </w:t>
      </w:r>
      <w:r w:rsidRPr="0034471C">
        <w:rPr>
          <w:rFonts w:cs="Times New Roman"/>
          <w:szCs w:val="28"/>
          <w:lang w:val="vi-VN"/>
        </w:rPr>
        <w:t xml:space="preserve">cử Kiểm sát viên tham gia nghiên cứu hồ sơ vụ án theo quy định tại Điều 239 BLTTHS; Thời gian </w:t>
      </w:r>
      <w:r w:rsidRPr="0034471C">
        <w:rPr>
          <w:bCs/>
          <w:szCs w:val="28"/>
          <w:lang w:val="vi-VN"/>
        </w:rPr>
        <w:t>VKS cấp dưới có văn bản cử Kiểm sát viên; Số vụ án VKS cấp dưới cử Kiểm sát viên tham gia nghiên cứu hồ sơ, thời điểm có văn bản cử</w:t>
      </w:r>
      <w:r>
        <w:rPr>
          <w:bCs/>
          <w:szCs w:val="28"/>
          <w:lang w:val="vi-VN"/>
        </w:rPr>
        <w:t xml:space="preserve"> Kiểm sát viên, thời điểm Kiểm sát viên tham gia nghiên cứu hồ sơ.</w:t>
      </w:r>
    </w:p>
    <w:p w:rsidR="001A308B" w:rsidRPr="0034471C" w:rsidRDefault="001A308B" w:rsidP="001A308B">
      <w:pPr>
        <w:tabs>
          <w:tab w:val="right" w:pos="8881"/>
        </w:tabs>
        <w:autoSpaceDE w:val="0"/>
        <w:autoSpaceDN w:val="0"/>
        <w:adjustRightInd w:val="0"/>
        <w:spacing w:before="120" w:after="120"/>
        <w:ind w:firstLine="720"/>
        <w:jc w:val="both"/>
        <w:rPr>
          <w:bCs/>
          <w:szCs w:val="28"/>
          <w:lang w:val="vi-VN"/>
        </w:rPr>
      </w:pPr>
      <w:r w:rsidRPr="0034471C">
        <w:rPr>
          <w:bCs/>
          <w:szCs w:val="28"/>
          <w:lang w:val="vi-VN"/>
        </w:rPr>
        <w:t xml:space="preserve">- Quan điểm của </w:t>
      </w:r>
      <w:r w:rsidRPr="0034471C">
        <w:rPr>
          <w:rFonts w:cs="Times New Roman"/>
          <w:szCs w:val="28"/>
          <w:lang w:val="vi-VN"/>
        </w:rPr>
        <w:t>Kiểm sát viên được biệt phái hoặc được cử về thủ tục tố tụng, chứng cứ, tội danh... trong quá trình nghiên cứu, giải quyết vụ án.</w:t>
      </w:r>
    </w:p>
    <w:p w:rsidR="001A308B" w:rsidRPr="001A308B" w:rsidRDefault="001A308B" w:rsidP="001A308B">
      <w:pPr>
        <w:tabs>
          <w:tab w:val="right" w:pos="8881"/>
        </w:tabs>
        <w:autoSpaceDE w:val="0"/>
        <w:autoSpaceDN w:val="0"/>
        <w:adjustRightInd w:val="0"/>
        <w:spacing w:before="120" w:after="120"/>
        <w:ind w:firstLine="720"/>
        <w:jc w:val="both"/>
        <w:rPr>
          <w:rFonts w:cs="Times New Roman"/>
          <w:szCs w:val="28"/>
          <w:lang w:val="vi-VN"/>
        </w:rPr>
      </w:pPr>
      <w:r>
        <w:rPr>
          <w:bCs/>
          <w:szCs w:val="28"/>
          <w:lang w:val="vi-VN"/>
        </w:rPr>
        <w:t xml:space="preserve">- </w:t>
      </w:r>
      <w:r w:rsidRPr="0034471C">
        <w:rPr>
          <w:bCs/>
          <w:szCs w:val="28"/>
          <w:lang w:val="vi-VN"/>
        </w:rPr>
        <w:t>S</w:t>
      </w:r>
      <w:r w:rsidRPr="0034471C">
        <w:rPr>
          <w:bCs/>
          <w:szCs w:val="28"/>
        </w:rPr>
        <w:t>ố vụ án/bị can</w:t>
      </w:r>
      <w:r w:rsidRPr="0034471C">
        <w:rPr>
          <w:bCs/>
          <w:szCs w:val="28"/>
          <w:lang w:val="vi-VN"/>
        </w:rPr>
        <w:t xml:space="preserve"> Kiểm sát viên </w:t>
      </w:r>
      <w:r>
        <w:rPr>
          <w:bCs/>
          <w:szCs w:val="28"/>
          <w:lang w:val="vi-VN"/>
        </w:rPr>
        <w:t xml:space="preserve">được </w:t>
      </w:r>
      <w:r w:rsidRPr="0034471C">
        <w:rPr>
          <w:bCs/>
          <w:szCs w:val="28"/>
          <w:lang w:val="vi-VN"/>
        </w:rPr>
        <w:t xml:space="preserve">biệt phái hoặc được cử </w:t>
      </w:r>
      <w:r w:rsidRPr="0034471C">
        <w:rPr>
          <w:rFonts w:cs="Times New Roman"/>
          <w:szCs w:val="28"/>
          <w:lang w:val="vi-VN"/>
        </w:rPr>
        <w:t xml:space="preserve">phát hiện có vi phạm về thủ tục tố tụng hoặc thiếu chứng cứ, tài liệu, đồ vật quan trọng cần bổ sung; Biện pháp khắc phục </w:t>
      </w:r>
      <w:r>
        <w:rPr>
          <w:rFonts w:cs="Times New Roman"/>
          <w:szCs w:val="28"/>
          <w:lang w:val="vi-VN"/>
        </w:rPr>
        <w:t xml:space="preserve">của </w:t>
      </w:r>
      <w:r w:rsidRPr="0034471C">
        <w:rPr>
          <w:rFonts w:cs="Times New Roman"/>
          <w:szCs w:val="28"/>
          <w:lang w:val="vi-VN"/>
        </w:rPr>
        <w:t>lãnh đạo Viện, lãnh đạo đơn vị.</w:t>
      </w:r>
    </w:p>
    <w:p w:rsidR="001A308B" w:rsidRPr="008F3423" w:rsidRDefault="001A308B" w:rsidP="001A308B">
      <w:pPr>
        <w:spacing w:before="120" w:after="120" w:line="320" w:lineRule="exact"/>
        <w:ind w:firstLine="709"/>
        <w:jc w:val="both"/>
        <w:rPr>
          <w:b/>
          <w:bCs/>
          <w:szCs w:val="28"/>
        </w:rPr>
      </w:pPr>
      <w:r w:rsidRPr="008F3423">
        <w:rPr>
          <w:b/>
          <w:bCs/>
          <w:szCs w:val="28"/>
        </w:rPr>
        <w:t>2. Việc p</w:t>
      </w:r>
      <w:r w:rsidRPr="008F3423">
        <w:rPr>
          <w:b/>
          <w:bCs/>
          <w:szCs w:val="28"/>
          <w:lang w:val="vi-VN"/>
        </w:rPr>
        <w:t>hối hợp trong gia</w:t>
      </w:r>
      <w:r w:rsidRPr="008F3423">
        <w:rPr>
          <w:b/>
          <w:bCs/>
          <w:szCs w:val="28"/>
        </w:rPr>
        <w:t>i</w:t>
      </w:r>
      <w:r w:rsidRPr="008F3423">
        <w:rPr>
          <w:b/>
          <w:bCs/>
          <w:szCs w:val="28"/>
          <w:lang w:val="vi-VN"/>
        </w:rPr>
        <w:t xml:space="preserve"> đoạn truy tố</w:t>
      </w:r>
    </w:p>
    <w:p w:rsidR="001A308B" w:rsidRDefault="001A308B" w:rsidP="001A308B">
      <w:pPr>
        <w:tabs>
          <w:tab w:val="right" w:pos="8881"/>
        </w:tabs>
        <w:autoSpaceDE w:val="0"/>
        <w:autoSpaceDN w:val="0"/>
        <w:adjustRightInd w:val="0"/>
        <w:spacing w:before="120" w:after="120"/>
        <w:ind w:firstLine="720"/>
        <w:jc w:val="both"/>
        <w:rPr>
          <w:bCs/>
          <w:szCs w:val="28"/>
          <w:lang w:val="vi-VN"/>
        </w:rPr>
      </w:pPr>
      <w:r>
        <w:rPr>
          <w:bCs/>
          <w:szCs w:val="28"/>
        </w:rPr>
        <w:t xml:space="preserve">- </w:t>
      </w:r>
      <w:r>
        <w:rPr>
          <w:bCs/>
          <w:szCs w:val="28"/>
          <w:lang w:val="vi-VN"/>
        </w:rPr>
        <w:t xml:space="preserve">Tổng </w:t>
      </w:r>
      <w:r>
        <w:rPr>
          <w:bCs/>
          <w:szCs w:val="28"/>
        </w:rPr>
        <w:t>số vụ án/bị can</w:t>
      </w:r>
      <w:r>
        <w:rPr>
          <w:bCs/>
          <w:szCs w:val="28"/>
          <w:lang w:val="vi-VN"/>
        </w:rPr>
        <w:t xml:space="preserve"> (</w:t>
      </w:r>
      <w:r w:rsidRPr="0034471C">
        <w:rPr>
          <w:bCs/>
          <w:szCs w:val="28"/>
          <w:lang w:val="vi-VN"/>
        </w:rPr>
        <w:t>của VKScấp</w:t>
      </w:r>
      <w:r>
        <w:rPr>
          <w:bCs/>
          <w:szCs w:val="28"/>
          <w:lang w:val="vi-VN"/>
        </w:rPr>
        <w:t xml:space="preserve"> trên thụ lý truy tố).</w:t>
      </w:r>
    </w:p>
    <w:p w:rsidR="001A308B" w:rsidRDefault="001A308B" w:rsidP="001A308B">
      <w:pPr>
        <w:tabs>
          <w:tab w:val="right" w:pos="8881"/>
        </w:tabs>
        <w:autoSpaceDE w:val="0"/>
        <w:autoSpaceDN w:val="0"/>
        <w:adjustRightInd w:val="0"/>
        <w:spacing w:before="120" w:after="120"/>
        <w:ind w:firstLine="720"/>
        <w:jc w:val="both"/>
        <w:rPr>
          <w:bCs/>
          <w:szCs w:val="28"/>
          <w:lang w:val="vi-VN"/>
        </w:rPr>
      </w:pPr>
      <w:r w:rsidRPr="0034471C">
        <w:rPr>
          <w:bCs/>
          <w:szCs w:val="28"/>
          <w:lang w:val="vi-VN"/>
        </w:rPr>
        <w:t>- S</w:t>
      </w:r>
      <w:r w:rsidRPr="0034471C">
        <w:rPr>
          <w:bCs/>
          <w:szCs w:val="28"/>
        </w:rPr>
        <w:t>ố vụ án/bị can</w:t>
      </w:r>
      <w:r w:rsidRPr="0034471C">
        <w:rPr>
          <w:bCs/>
          <w:szCs w:val="28"/>
          <w:lang w:val="vi-VN"/>
        </w:rPr>
        <w:t xml:space="preserve"> phân công VKS cấp dưới THQCT, KSXX sơ thẩm.</w:t>
      </w:r>
    </w:p>
    <w:p w:rsidR="001A308B" w:rsidRPr="00D71124" w:rsidRDefault="001A308B" w:rsidP="001A308B">
      <w:pPr>
        <w:tabs>
          <w:tab w:val="right" w:pos="8881"/>
        </w:tabs>
        <w:autoSpaceDE w:val="0"/>
        <w:autoSpaceDN w:val="0"/>
        <w:adjustRightInd w:val="0"/>
        <w:spacing w:before="120" w:after="120"/>
        <w:ind w:firstLine="720"/>
        <w:jc w:val="both"/>
        <w:rPr>
          <w:bCs/>
          <w:szCs w:val="28"/>
          <w:lang w:val="vi-VN"/>
        </w:rPr>
      </w:pPr>
      <w:r w:rsidRPr="0034471C">
        <w:rPr>
          <w:bCs/>
          <w:szCs w:val="28"/>
          <w:lang w:val="vi-VN"/>
        </w:rPr>
        <w:lastRenderedPageBreak/>
        <w:t>- S</w:t>
      </w:r>
      <w:r w:rsidRPr="0034471C">
        <w:rPr>
          <w:bCs/>
          <w:szCs w:val="28"/>
        </w:rPr>
        <w:t>ố vụ án</w:t>
      </w:r>
      <w:r w:rsidR="000C52D9">
        <w:rPr>
          <w:bCs/>
          <w:szCs w:val="28"/>
          <w:lang w:val="vi-VN"/>
        </w:rPr>
        <w:t xml:space="preserve"> </w:t>
      </w:r>
      <w:r>
        <w:rPr>
          <w:bCs/>
          <w:szCs w:val="28"/>
          <w:lang w:val="vi-VN"/>
        </w:rPr>
        <w:t>mà Kiểm sát viên (cấp dưới) được biệt phái hoặc được cử</w:t>
      </w:r>
      <w:r w:rsidRPr="00D71124">
        <w:rPr>
          <w:bCs/>
          <w:szCs w:val="28"/>
          <w:lang w:val="vi-VN"/>
        </w:rPr>
        <w:t xml:space="preserve">đã </w:t>
      </w:r>
      <w:r w:rsidRPr="00D71124">
        <w:rPr>
          <w:rFonts w:cs="Times New Roman"/>
          <w:szCs w:val="28"/>
          <w:lang w:val="vi-VN"/>
        </w:rPr>
        <w:t>tham gia phúc cung bị can, lấy lời khai, góp ý vào dự thảo Cáo trạng, hoàn thiện hồ sơ và các thủ tục tố tụng</w:t>
      </w:r>
      <w:r>
        <w:rPr>
          <w:rFonts w:cs="Times New Roman"/>
          <w:szCs w:val="28"/>
          <w:lang w:val="vi-VN"/>
        </w:rPr>
        <w:t>.</w:t>
      </w:r>
    </w:p>
    <w:p w:rsidR="001A308B" w:rsidRDefault="001A308B" w:rsidP="001A308B">
      <w:pPr>
        <w:tabs>
          <w:tab w:val="right" w:pos="8881"/>
        </w:tabs>
        <w:autoSpaceDE w:val="0"/>
        <w:autoSpaceDN w:val="0"/>
        <w:adjustRightInd w:val="0"/>
        <w:spacing w:before="120" w:after="120"/>
        <w:ind w:firstLine="720"/>
        <w:jc w:val="both"/>
        <w:rPr>
          <w:bCs/>
          <w:szCs w:val="28"/>
          <w:lang w:val="vi-VN"/>
        </w:rPr>
      </w:pPr>
      <w:r>
        <w:rPr>
          <w:bCs/>
          <w:szCs w:val="28"/>
          <w:lang w:val="vi-VN"/>
        </w:rPr>
        <w:t xml:space="preserve">- </w:t>
      </w:r>
      <w:r w:rsidRPr="0034471C">
        <w:rPr>
          <w:bCs/>
          <w:szCs w:val="28"/>
          <w:lang w:val="vi-VN"/>
        </w:rPr>
        <w:t>Số vụ án VKS cấp trên quyết định biệt phái Kiểm sát viên</w:t>
      </w:r>
      <w:r>
        <w:rPr>
          <w:bCs/>
          <w:szCs w:val="28"/>
          <w:lang w:val="vi-VN"/>
        </w:rPr>
        <w:t xml:space="preserve"> </w:t>
      </w:r>
      <w:r w:rsidRPr="00D0714D">
        <w:rPr>
          <w:b/>
          <w:bCs/>
          <w:i/>
          <w:szCs w:val="28"/>
          <w:lang w:val="vi-VN"/>
        </w:rPr>
        <w:t>đến</w:t>
      </w:r>
      <w:r>
        <w:rPr>
          <w:bCs/>
          <w:szCs w:val="28"/>
          <w:lang w:val="vi-VN"/>
        </w:rPr>
        <w:t xml:space="preserve"> VKS cấp dưới để </w:t>
      </w:r>
      <w:r w:rsidRPr="0034471C">
        <w:rPr>
          <w:bCs/>
          <w:szCs w:val="28"/>
          <w:lang w:val="vi-VN"/>
        </w:rPr>
        <w:t>THQCT, KSXX sơ thẩm</w:t>
      </w:r>
      <w:r>
        <w:rPr>
          <w:bCs/>
          <w:szCs w:val="28"/>
          <w:lang w:val="vi-VN"/>
        </w:rPr>
        <w:t>.</w:t>
      </w:r>
    </w:p>
    <w:p w:rsidR="001A308B" w:rsidRDefault="001A308B" w:rsidP="001A308B">
      <w:pPr>
        <w:tabs>
          <w:tab w:val="right" w:pos="8881"/>
        </w:tabs>
        <w:autoSpaceDE w:val="0"/>
        <w:autoSpaceDN w:val="0"/>
        <w:adjustRightInd w:val="0"/>
        <w:spacing w:before="120" w:after="120"/>
        <w:ind w:firstLine="720"/>
        <w:jc w:val="both"/>
        <w:rPr>
          <w:rFonts w:cs="Times New Roman"/>
          <w:szCs w:val="28"/>
          <w:lang w:val="vi-VN"/>
        </w:rPr>
      </w:pPr>
      <w:r>
        <w:rPr>
          <w:bCs/>
          <w:szCs w:val="28"/>
          <w:lang w:val="vi-VN"/>
        </w:rPr>
        <w:t xml:space="preserve">- </w:t>
      </w:r>
      <w:r w:rsidRPr="0034471C">
        <w:rPr>
          <w:bCs/>
          <w:szCs w:val="28"/>
          <w:lang w:val="vi-VN"/>
        </w:rPr>
        <w:t>Số vụ án VKS cấp trên quyết định biệt phái Kiểm sát viên</w:t>
      </w:r>
      <w:r>
        <w:rPr>
          <w:bCs/>
          <w:szCs w:val="28"/>
          <w:lang w:val="vi-VN"/>
        </w:rPr>
        <w:t xml:space="preserve"> </w:t>
      </w:r>
      <w:r w:rsidRPr="00D0714D">
        <w:rPr>
          <w:b/>
          <w:bCs/>
          <w:i/>
          <w:szCs w:val="28"/>
          <w:lang w:val="vi-VN"/>
        </w:rPr>
        <w:t>về</w:t>
      </w:r>
      <w:r>
        <w:rPr>
          <w:bCs/>
          <w:szCs w:val="28"/>
          <w:lang w:val="vi-VN"/>
        </w:rPr>
        <w:t xml:space="preserve"> VKS cấp dưới để </w:t>
      </w:r>
      <w:r w:rsidRPr="0034471C">
        <w:rPr>
          <w:bCs/>
          <w:szCs w:val="28"/>
          <w:lang w:val="vi-VN"/>
        </w:rPr>
        <w:t>THQCT, KSXX sơ thẩm</w:t>
      </w:r>
      <w:r>
        <w:rPr>
          <w:bCs/>
          <w:szCs w:val="28"/>
          <w:lang w:val="vi-VN"/>
        </w:rPr>
        <w:t xml:space="preserve"> </w:t>
      </w:r>
      <w:r w:rsidRPr="00643886">
        <w:rPr>
          <w:bCs/>
          <w:i/>
          <w:szCs w:val="28"/>
          <w:lang w:val="vi-VN"/>
        </w:rPr>
        <w:t xml:space="preserve">(đối với Kiểm sát viên đã có quyết định biệt phái đến VKS cấp trên </w:t>
      </w:r>
      <w:r w:rsidRPr="00643886">
        <w:rPr>
          <w:rFonts w:cs="Times New Roman"/>
          <w:i/>
          <w:szCs w:val="28"/>
          <w:lang w:val="vi-VN"/>
        </w:rPr>
        <w:t>THQCT, KSĐT vụ án này)</w:t>
      </w:r>
      <w:r>
        <w:rPr>
          <w:rFonts w:cs="Times New Roman"/>
          <w:szCs w:val="28"/>
          <w:lang w:val="vi-VN"/>
        </w:rPr>
        <w:t>.</w:t>
      </w:r>
    </w:p>
    <w:p w:rsidR="001A308B" w:rsidRDefault="001A308B" w:rsidP="001A308B">
      <w:pPr>
        <w:tabs>
          <w:tab w:val="right" w:pos="8881"/>
        </w:tabs>
        <w:autoSpaceDE w:val="0"/>
        <w:autoSpaceDN w:val="0"/>
        <w:adjustRightInd w:val="0"/>
        <w:spacing w:before="120" w:after="120"/>
        <w:ind w:firstLine="720"/>
        <w:jc w:val="both"/>
        <w:rPr>
          <w:bCs/>
          <w:szCs w:val="28"/>
          <w:lang w:val="vi-VN"/>
        </w:rPr>
      </w:pPr>
      <w:r>
        <w:rPr>
          <w:bCs/>
          <w:szCs w:val="28"/>
          <w:lang w:val="vi-VN"/>
        </w:rPr>
        <w:t xml:space="preserve">- </w:t>
      </w:r>
      <w:r w:rsidRPr="0034471C">
        <w:rPr>
          <w:bCs/>
          <w:szCs w:val="28"/>
          <w:lang w:val="vi-VN"/>
        </w:rPr>
        <w:t>Số vụ án VKS cấp</w:t>
      </w:r>
      <w:r>
        <w:rPr>
          <w:bCs/>
          <w:szCs w:val="28"/>
          <w:lang w:val="vi-VN"/>
        </w:rPr>
        <w:t xml:space="preserve"> dưới ra quyết định phân công Kiểm sát viên cấp mình và Kiểm sát viên cấp trên (đã được biệt phái) để </w:t>
      </w:r>
      <w:r w:rsidRPr="0034471C">
        <w:rPr>
          <w:bCs/>
          <w:szCs w:val="28"/>
          <w:lang w:val="vi-VN"/>
        </w:rPr>
        <w:t>THQCT, KSXX sơ thẩm</w:t>
      </w:r>
      <w:r>
        <w:rPr>
          <w:bCs/>
          <w:szCs w:val="28"/>
          <w:lang w:val="vi-VN"/>
        </w:rPr>
        <w:t>.</w:t>
      </w:r>
    </w:p>
    <w:p w:rsidR="001A308B" w:rsidRDefault="001A308B" w:rsidP="001A308B">
      <w:pPr>
        <w:tabs>
          <w:tab w:val="right" w:pos="8881"/>
        </w:tabs>
        <w:autoSpaceDE w:val="0"/>
        <w:autoSpaceDN w:val="0"/>
        <w:adjustRightInd w:val="0"/>
        <w:spacing w:before="120" w:after="120"/>
        <w:ind w:firstLine="720"/>
        <w:jc w:val="both"/>
        <w:rPr>
          <w:bCs/>
          <w:szCs w:val="28"/>
          <w:lang w:val="vi-VN"/>
        </w:rPr>
      </w:pPr>
      <w:r w:rsidRPr="00643886">
        <w:rPr>
          <w:bCs/>
          <w:szCs w:val="28"/>
          <w:lang w:val="vi-VN"/>
        </w:rPr>
        <w:t xml:space="preserve">- Số vụ án </w:t>
      </w:r>
      <w:r w:rsidRPr="00643886">
        <w:rPr>
          <w:rFonts w:cs="Times New Roman"/>
          <w:szCs w:val="28"/>
          <w:lang w:val="vi-VN"/>
        </w:rPr>
        <w:t>Lãnh đạo đơn vị THQCT, KSĐT trao đổi v</w:t>
      </w:r>
      <w:r w:rsidRPr="00643886">
        <w:rPr>
          <w:rFonts w:cs="Times New Roman"/>
          <w:szCs w:val="28"/>
        </w:rPr>
        <w:t>ớ</w:t>
      </w:r>
      <w:r w:rsidRPr="00643886">
        <w:rPr>
          <w:rFonts w:cs="Times New Roman"/>
          <w:szCs w:val="28"/>
          <w:lang w:val="vi-VN"/>
        </w:rPr>
        <w:t>i lãnh đạo VKS cấp dưới về việc giải quyết vụ án để bảo đảm sự thống nhất giữa hai đơn vị. Những trường hợp có ý kiến khác nhau giữa lãnh đạo hai đơn vị; quan điểm giải quyết của lãnh đạo VKS cấp trên</w:t>
      </w:r>
      <w:r>
        <w:rPr>
          <w:rFonts w:cs="Times New Roman"/>
          <w:color w:val="000000"/>
          <w:szCs w:val="28"/>
          <w:lang w:val="vi-VN"/>
        </w:rPr>
        <w:t>.</w:t>
      </w:r>
    </w:p>
    <w:p w:rsidR="001A308B" w:rsidRPr="008F3423" w:rsidRDefault="001A308B" w:rsidP="001A308B">
      <w:pPr>
        <w:spacing w:before="120" w:after="120" w:line="320" w:lineRule="exact"/>
        <w:ind w:firstLine="709"/>
        <w:jc w:val="both"/>
        <w:rPr>
          <w:b/>
          <w:bCs/>
          <w:szCs w:val="28"/>
        </w:rPr>
      </w:pPr>
      <w:r w:rsidRPr="008F3423">
        <w:rPr>
          <w:b/>
          <w:bCs/>
          <w:szCs w:val="28"/>
        </w:rPr>
        <w:t>3. Việc phối hợp trong giai đoạn xét xử sơ thẩm</w:t>
      </w:r>
    </w:p>
    <w:p w:rsidR="001A308B" w:rsidRDefault="001A308B" w:rsidP="001A308B">
      <w:pPr>
        <w:tabs>
          <w:tab w:val="right" w:pos="8881"/>
        </w:tabs>
        <w:autoSpaceDE w:val="0"/>
        <w:autoSpaceDN w:val="0"/>
        <w:adjustRightInd w:val="0"/>
        <w:spacing w:before="120" w:after="120"/>
        <w:ind w:firstLine="720"/>
        <w:jc w:val="both"/>
        <w:rPr>
          <w:bCs/>
          <w:szCs w:val="28"/>
          <w:lang w:val="vi-VN"/>
        </w:rPr>
      </w:pPr>
      <w:r>
        <w:rPr>
          <w:bCs/>
          <w:szCs w:val="28"/>
        </w:rPr>
        <w:t xml:space="preserve">- </w:t>
      </w:r>
      <w:r>
        <w:rPr>
          <w:bCs/>
          <w:szCs w:val="28"/>
          <w:lang w:val="vi-VN"/>
        </w:rPr>
        <w:t xml:space="preserve">Tổng </w:t>
      </w:r>
      <w:r>
        <w:rPr>
          <w:bCs/>
          <w:szCs w:val="28"/>
        </w:rPr>
        <w:t>số vụ án/bị can</w:t>
      </w:r>
      <w:r>
        <w:rPr>
          <w:bCs/>
          <w:szCs w:val="28"/>
          <w:lang w:val="vi-VN"/>
        </w:rPr>
        <w:t xml:space="preserve"> (</w:t>
      </w:r>
      <w:r w:rsidRPr="0034471C">
        <w:rPr>
          <w:bCs/>
          <w:szCs w:val="28"/>
          <w:lang w:val="vi-VN"/>
        </w:rPr>
        <w:t>của VKScấp</w:t>
      </w:r>
      <w:r>
        <w:rPr>
          <w:bCs/>
          <w:szCs w:val="28"/>
          <w:lang w:val="vi-VN"/>
        </w:rPr>
        <w:t xml:space="preserve"> trên đã chuyển Tòa án để xét xử).</w:t>
      </w:r>
    </w:p>
    <w:p w:rsidR="001A308B" w:rsidRDefault="001A308B" w:rsidP="001A308B">
      <w:pPr>
        <w:tabs>
          <w:tab w:val="right" w:pos="8881"/>
        </w:tabs>
        <w:autoSpaceDE w:val="0"/>
        <w:autoSpaceDN w:val="0"/>
        <w:adjustRightInd w:val="0"/>
        <w:spacing w:before="120" w:after="120"/>
        <w:ind w:firstLine="720"/>
        <w:jc w:val="both"/>
        <w:rPr>
          <w:bCs/>
          <w:szCs w:val="28"/>
          <w:lang w:val="vi-VN"/>
        </w:rPr>
      </w:pPr>
      <w:r w:rsidRPr="0034471C">
        <w:rPr>
          <w:bCs/>
          <w:szCs w:val="28"/>
          <w:lang w:val="vi-VN"/>
        </w:rPr>
        <w:t>- S</w:t>
      </w:r>
      <w:r w:rsidRPr="0034471C">
        <w:rPr>
          <w:bCs/>
          <w:szCs w:val="28"/>
        </w:rPr>
        <w:t>ố vụ án/bị can</w:t>
      </w:r>
      <w:r w:rsidRPr="0034471C">
        <w:rPr>
          <w:bCs/>
          <w:szCs w:val="28"/>
          <w:lang w:val="vi-VN"/>
        </w:rPr>
        <w:t xml:space="preserve"> </w:t>
      </w:r>
      <w:r w:rsidR="000C52D9">
        <w:rPr>
          <w:bCs/>
          <w:szCs w:val="28"/>
          <w:lang w:val="vi-VN"/>
        </w:rPr>
        <w:t xml:space="preserve">đã </w:t>
      </w:r>
      <w:r w:rsidRPr="0034471C">
        <w:rPr>
          <w:bCs/>
          <w:szCs w:val="28"/>
          <w:lang w:val="vi-VN"/>
        </w:rPr>
        <w:t>phân công VKS cấp dưới THQCT, KSXX sơ thẩm.</w:t>
      </w:r>
    </w:p>
    <w:p w:rsidR="001A308B" w:rsidRPr="008F3423" w:rsidRDefault="001A308B" w:rsidP="001A308B">
      <w:pPr>
        <w:tabs>
          <w:tab w:val="right" w:pos="8881"/>
        </w:tabs>
        <w:autoSpaceDE w:val="0"/>
        <w:autoSpaceDN w:val="0"/>
        <w:adjustRightInd w:val="0"/>
        <w:spacing w:before="120" w:after="120"/>
        <w:ind w:firstLine="720"/>
        <w:jc w:val="both"/>
        <w:rPr>
          <w:i/>
          <w:szCs w:val="28"/>
        </w:rPr>
      </w:pPr>
      <w:r w:rsidRPr="008F3423">
        <w:rPr>
          <w:b/>
          <w:bCs/>
          <w:i/>
          <w:szCs w:val="28"/>
        </w:rPr>
        <w:t xml:space="preserve">3.1. </w:t>
      </w:r>
      <w:r w:rsidRPr="008F3423">
        <w:rPr>
          <w:b/>
          <w:bCs/>
          <w:i/>
          <w:szCs w:val="28"/>
          <w:lang w:val="vi-VN"/>
        </w:rPr>
        <w:t>Phối hợp trước kh</w:t>
      </w:r>
      <w:r w:rsidRPr="008F3423">
        <w:rPr>
          <w:b/>
          <w:bCs/>
          <w:i/>
          <w:szCs w:val="28"/>
        </w:rPr>
        <w:t>i</w:t>
      </w:r>
      <w:r w:rsidRPr="008F3423">
        <w:rPr>
          <w:b/>
          <w:bCs/>
          <w:i/>
          <w:szCs w:val="28"/>
          <w:lang w:val="vi-VN"/>
        </w:rPr>
        <w:t xml:space="preserve"> mở phiên tòa sơ thẩm</w:t>
      </w:r>
    </w:p>
    <w:p w:rsidR="001A308B" w:rsidRDefault="001A308B" w:rsidP="001A308B">
      <w:pPr>
        <w:spacing w:before="120" w:after="120" w:line="320" w:lineRule="exact"/>
        <w:ind w:firstLine="709"/>
        <w:jc w:val="both"/>
        <w:rPr>
          <w:rFonts w:cs="Times New Roman"/>
          <w:color w:val="000000"/>
          <w:szCs w:val="28"/>
          <w:lang w:val="vi-VN"/>
        </w:rPr>
      </w:pPr>
      <w:r>
        <w:rPr>
          <w:szCs w:val="28"/>
        </w:rPr>
        <w:t xml:space="preserve">- </w:t>
      </w:r>
      <w:r>
        <w:rPr>
          <w:szCs w:val="28"/>
          <w:lang w:val="vi-VN"/>
        </w:rPr>
        <w:t xml:space="preserve">Đánh giá việc thực hiện trách nhiệm của Kiểm sát viên cấp dưới, Kiểm sát viên cấp trên trong việc </w:t>
      </w:r>
      <w:r w:rsidRPr="000C12D8">
        <w:rPr>
          <w:rFonts w:cs="Times New Roman"/>
          <w:color w:val="000000"/>
          <w:szCs w:val="28"/>
          <w:lang w:val="vi-VN"/>
        </w:rPr>
        <w:t>xây dựng đề cương xét hỏi; dự thảo luận tội, đề cương tranh luận, dự kiến các tình hu</w:t>
      </w:r>
      <w:r w:rsidRPr="000C12D8">
        <w:rPr>
          <w:rFonts w:cs="Times New Roman"/>
          <w:color w:val="000000"/>
          <w:szCs w:val="28"/>
        </w:rPr>
        <w:t>ố</w:t>
      </w:r>
      <w:r w:rsidRPr="000C12D8">
        <w:rPr>
          <w:rFonts w:cs="Times New Roman"/>
          <w:color w:val="000000"/>
          <w:szCs w:val="28"/>
          <w:lang w:val="vi-VN"/>
        </w:rPr>
        <w:t>ng phát sinh tại phiên tòa và đề xuất quan điểm giải quyết vụ án</w:t>
      </w:r>
      <w:r>
        <w:rPr>
          <w:rFonts w:cs="Times New Roman"/>
          <w:color w:val="000000"/>
          <w:szCs w:val="28"/>
          <w:lang w:val="vi-VN"/>
        </w:rPr>
        <w:t>.</w:t>
      </w:r>
    </w:p>
    <w:p w:rsidR="001A308B" w:rsidRDefault="001A308B" w:rsidP="001A308B">
      <w:pPr>
        <w:spacing w:before="120" w:after="120" w:line="320" w:lineRule="exact"/>
        <w:ind w:firstLine="709"/>
        <w:jc w:val="both"/>
        <w:rPr>
          <w:rFonts w:cs="Times New Roman"/>
          <w:color w:val="000000"/>
          <w:szCs w:val="28"/>
          <w:lang w:val="vi-VN"/>
        </w:rPr>
      </w:pPr>
      <w:r>
        <w:rPr>
          <w:rFonts w:cs="Times New Roman"/>
          <w:color w:val="000000"/>
          <w:szCs w:val="28"/>
          <w:lang w:val="vi-VN"/>
        </w:rPr>
        <w:t xml:space="preserve">+ Chất lượng </w:t>
      </w:r>
      <w:r w:rsidRPr="000C12D8">
        <w:rPr>
          <w:rFonts w:cs="Times New Roman"/>
          <w:color w:val="000000"/>
          <w:szCs w:val="28"/>
          <w:lang w:val="vi-VN"/>
        </w:rPr>
        <w:t>đề cương xét hỏi; dự thảo luận tội, đề cương tranh luận</w:t>
      </w:r>
      <w:r>
        <w:rPr>
          <w:rFonts w:cs="Times New Roman"/>
          <w:color w:val="000000"/>
          <w:szCs w:val="28"/>
          <w:lang w:val="vi-VN"/>
        </w:rPr>
        <w:t>...</w:t>
      </w:r>
    </w:p>
    <w:p w:rsidR="001A308B" w:rsidRDefault="001A308B" w:rsidP="001A308B">
      <w:pPr>
        <w:spacing w:before="120" w:after="120" w:line="320" w:lineRule="exact"/>
        <w:ind w:firstLine="709"/>
        <w:jc w:val="both"/>
        <w:rPr>
          <w:rFonts w:cs="Times New Roman"/>
          <w:color w:val="000000"/>
          <w:szCs w:val="28"/>
          <w:lang w:val="vi-VN"/>
        </w:rPr>
      </w:pPr>
      <w:r>
        <w:rPr>
          <w:rFonts w:cs="Times New Roman"/>
          <w:color w:val="000000"/>
          <w:szCs w:val="28"/>
          <w:lang w:val="vi-VN"/>
        </w:rPr>
        <w:t>+ Số vụ án Kiểm sát viên (cấp trên, cấp dưới) thực hiện không đúng trách nhiệm của mình; Nguyên nhân; Biện pháp giải quyết.</w:t>
      </w:r>
    </w:p>
    <w:p w:rsidR="001A308B" w:rsidRPr="00E52392" w:rsidRDefault="001A308B" w:rsidP="001A308B">
      <w:pPr>
        <w:spacing w:before="120" w:after="120" w:line="320" w:lineRule="exact"/>
        <w:ind w:firstLine="709"/>
        <w:jc w:val="both"/>
        <w:rPr>
          <w:rFonts w:cs="Times New Roman"/>
          <w:szCs w:val="28"/>
          <w:lang w:val="vi-VN"/>
        </w:rPr>
      </w:pPr>
      <w:r w:rsidRPr="00E52392">
        <w:rPr>
          <w:rFonts w:cs="Times New Roman"/>
          <w:szCs w:val="28"/>
          <w:lang w:val="vi-VN"/>
        </w:rPr>
        <w:t>+ Các trường hợp có quan điểm khác nhau giữa Kiểm sát viên cấp trên và Kiểm sát viên cấp dưới; Quan điểm chỉ đạo của lãnh đạo VKS cấp dưới và lãnh đạo đơn vị cấp trên.</w:t>
      </w:r>
    </w:p>
    <w:p w:rsidR="001A308B" w:rsidRDefault="001A308B" w:rsidP="001A308B">
      <w:pPr>
        <w:spacing w:before="120" w:after="120" w:line="320" w:lineRule="exact"/>
        <w:ind w:firstLine="709"/>
        <w:jc w:val="both"/>
        <w:rPr>
          <w:rFonts w:cs="Times New Roman"/>
          <w:szCs w:val="28"/>
          <w:lang w:val="vi-VN"/>
        </w:rPr>
      </w:pPr>
      <w:r w:rsidRPr="00E52392">
        <w:rPr>
          <w:rFonts w:cs="Times New Roman"/>
          <w:szCs w:val="28"/>
          <w:lang w:val="vi-VN"/>
        </w:rPr>
        <w:t>+ Các trường hợp có quan điểm khác nhau giữa lãnh đạo VKS cấp dưới và lãnh đạo đơn vị cấp trên. Quan điểm chỉ đạo của lãnh đạo VKS cấp</w:t>
      </w:r>
      <w:r>
        <w:rPr>
          <w:rFonts w:cs="Times New Roman"/>
          <w:szCs w:val="28"/>
          <w:lang w:val="vi-VN"/>
        </w:rPr>
        <w:t xml:space="preserve"> trên.</w:t>
      </w:r>
    </w:p>
    <w:p w:rsidR="001A308B" w:rsidRDefault="001A308B" w:rsidP="001A308B">
      <w:pPr>
        <w:spacing w:before="120" w:after="120" w:line="320" w:lineRule="exact"/>
        <w:ind w:firstLine="709"/>
        <w:jc w:val="both"/>
        <w:rPr>
          <w:rFonts w:cs="Times New Roman"/>
          <w:szCs w:val="28"/>
          <w:lang w:val="vi-VN"/>
        </w:rPr>
      </w:pPr>
      <w:r w:rsidRPr="00E52392">
        <w:rPr>
          <w:rFonts w:cs="Times New Roman"/>
          <w:szCs w:val="28"/>
          <w:lang w:val="vi-VN"/>
        </w:rPr>
        <w:t xml:space="preserve">- </w:t>
      </w:r>
      <w:r>
        <w:rPr>
          <w:rFonts w:cs="Times New Roman"/>
          <w:szCs w:val="28"/>
          <w:lang w:val="vi-VN"/>
        </w:rPr>
        <w:t>Các t</w:t>
      </w:r>
      <w:r w:rsidRPr="00E52392">
        <w:rPr>
          <w:rFonts w:cs="Times New Roman"/>
          <w:szCs w:val="28"/>
          <w:lang w:val="vi-VN"/>
        </w:rPr>
        <w:t>rường hợp lãnh đạo VKS cấp dưới thấy có vướng mắc; phát hiện có căn cứ để trả hồ sơ điều tra bổ sung; đình chỉ vụ án, đình chỉ bị can; tạm đình chỉ vụ án, tạm đình ch</w:t>
      </w:r>
      <w:r w:rsidRPr="00E52392">
        <w:rPr>
          <w:rFonts w:cs="Times New Roman"/>
          <w:szCs w:val="28"/>
        </w:rPr>
        <w:t>ỉ </w:t>
      </w:r>
      <w:r w:rsidRPr="00E52392">
        <w:rPr>
          <w:rFonts w:cs="Times New Roman"/>
          <w:szCs w:val="28"/>
          <w:lang w:val="vi-VN"/>
        </w:rPr>
        <w:t>bị can hoặc truy tố bị can về tội danh khác</w:t>
      </w:r>
      <w:r>
        <w:rPr>
          <w:rFonts w:cs="Times New Roman"/>
          <w:szCs w:val="28"/>
          <w:lang w:val="vi-VN"/>
        </w:rPr>
        <w:t>.</w:t>
      </w:r>
    </w:p>
    <w:p w:rsidR="001A308B" w:rsidRPr="00781BD2" w:rsidRDefault="001A308B" w:rsidP="001A308B">
      <w:pPr>
        <w:spacing w:before="120" w:after="120" w:line="320" w:lineRule="exact"/>
        <w:ind w:firstLine="709"/>
        <w:jc w:val="both"/>
        <w:rPr>
          <w:rFonts w:cs="Times New Roman"/>
          <w:szCs w:val="28"/>
          <w:lang w:val="vi-VN"/>
        </w:rPr>
      </w:pPr>
      <w:r w:rsidRPr="00781BD2">
        <w:rPr>
          <w:rFonts w:cs="Times New Roman"/>
          <w:szCs w:val="28"/>
          <w:lang w:val="vi-VN"/>
        </w:rPr>
        <w:t>+ Các trường hợp thống nhất với lãnh đạo đơn vị THQCT, KSĐT (nêu cụ thể thống nhất với phát hiện của VKS cấp dưới, giữ nguyên quan điểm của VKS cấp trên hoặc thay đổi một phần...</w:t>
      </w:r>
      <w:r>
        <w:rPr>
          <w:rFonts w:cs="Times New Roman"/>
          <w:szCs w:val="28"/>
          <w:lang w:val="vi-VN"/>
        </w:rPr>
        <w:t>).</w:t>
      </w:r>
    </w:p>
    <w:p w:rsidR="001A308B" w:rsidRDefault="001A308B" w:rsidP="001A308B">
      <w:pPr>
        <w:spacing w:before="120" w:after="120" w:line="320" w:lineRule="exact"/>
        <w:ind w:firstLine="709"/>
        <w:jc w:val="both"/>
        <w:rPr>
          <w:rFonts w:cs="Times New Roman"/>
          <w:szCs w:val="28"/>
          <w:lang w:val="vi-VN"/>
        </w:rPr>
      </w:pPr>
      <w:r w:rsidRPr="00781BD2">
        <w:rPr>
          <w:rFonts w:cs="Times New Roman"/>
          <w:szCs w:val="28"/>
          <w:lang w:val="vi-VN"/>
        </w:rPr>
        <w:t xml:space="preserve">+ Các trường hợp </w:t>
      </w:r>
      <w:r>
        <w:rPr>
          <w:rFonts w:cs="Times New Roman"/>
          <w:szCs w:val="28"/>
          <w:lang w:val="vi-VN"/>
        </w:rPr>
        <w:t xml:space="preserve">lãnh đạo hai đơn vị không </w:t>
      </w:r>
      <w:r w:rsidRPr="00781BD2">
        <w:rPr>
          <w:rFonts w:cs="Times New Roman"/>
          <w:szCs w:val="28"/>
          <w:lang w:val="vi-VN"/>
        </w:rPr>
        <w:t>thống nhất</w:t>
      </w:r>
      <w:r>
        <w:rPr>
          <w:rFonts w:cs="Times New Roman"/>
          <w:szCs w:val="28"/>
          <w:lang w:val="vi-VN"/>
        </w:rPr>
        <w:t xml:space="preserve">; </w:t>
      </w:r>
      <w:r w:rsidRPr="00E52392">
        <w:rPr>
          <w:rFonts w:cs="Times New Roman"/>
          <w:szCs w:val="28"/>
          <w:lang w:val="vi-VN"/>
        </w:rPr>
        <w:t>Quan điểm chỉ đạo của lãnh đạo VKS cấp</w:t>
      </w:r>
      <w:r>
        <w:rPr>
          <w:rFonts w:cs="Times New Roman"/>
          <w:szCs w:val="28"/>
          <w:lang w:val="vi-VN"/>
        </w:rPr>
        <w:t xml:space="preserve"> trên.</w:t>
      </w:r>
    </w:p>
    <w:p w:rsidR="001A308B" w:rsidRPr="00093C0C" w:rsidRDefault="001A308B" w:rsidP="001A308B">
      <w:pPr>
        <w:pStyle w:val="NormalWeb"/>
        <w:shd w:val="clear" w:color="auto" w:fill="FFFFFF"/>
        <w:spacing w:before="120" w:beforeAutospacing="0" w:after="120" w:afterAutospacing="0"/>
        <w:ind w:firstLine="720"/>
        <w:jc w:val="both"/>
        <w:rPr>
          <w:sz w:val="28"/>
          <w:szCs w:val="28"/>
        </w:rPr>
      </w:pPr>
      <w:r w:rsidRPr="00093C0C">
        <w:rPr>
          <w:bCs/>
          <w:sz w:val="28"/>
          <w:szCs w:val="28"/>
          <w:lang w:val="vi-VN"/>
        </w:rPr>
        <w:lastRenderedPageBreak/>
        <w:t>- Đánh giá việc</w:t>
      </w:r>
      <w:r>
        <w:rPr>
          <w:bCs/>
          <w:sz w:val="28"/>
          <w:szCs w:val="28"/>
          <w:lang w:val="vi-VN"/>
        </w:rPr>
        <w:t xml:space="preserve"> </w:t>
      </w:r>
      <w:r w:rsidRPr="00093C0C">
        <w:rPr>
          <w:sz w:val="28"/>
          <w:szCs w:val="28"/>
          <w:lang w:val="vi-VN"/>
        </w:rPr>
        <w:t xml:space="preserve">Kiểm sát viên được biệt phái và Kiểm sát viên cấp dưới </w:t>
      </w:r>
      <w:r>
        <w:rPr>
          <w:sz w:val="28"/>
          <w:szCs w:val="28"/>
          <w:lang w:val="vi-VN"/>
        </w:rPr>
        <w:t>về</w:t>
      </w:r>
      <w:r w:rsidRPr="00093C0C">
        <w:rPr>
          <w:sz w:val="28"/>
          <w:szCs w:val="28"/>
          <w:lang w:val="vi-VN"/>
        </w:rPr>
        <w:t xml:space="preserve"> trách nhiệm phối hợp với Thẩm phán chủ tọa phiên tòa đ</w:t>
      </w:r>
      <w:r w:rsidRPr="00093C0C">
        <w:rPr>
          <w:sz w:val="28"/>
          <w:szCs w:val="28"/>
        </w:rPr>
        <w:t>ể </w:t>
      </w:r>
      <w:r w:rsidRPr="00093C0C">
        <w:rPr>
          <w:sz w:val="28"/>
          <w:szCs w:val="28"/>
          <w:lang w:val="vi-VN"/>
        </w:rPr>
        <w:t>giải quyết các khó khăn, vướng mắc, yêu cầu (nếu có); ki</w:t>
      </w:r>
      <w:r w:rsidRPr="00093C0C">
        <w:rPr>
          <w:sz w:val="28"/>
          <w:szCs w:val="28"/>
        </w:rPr>
        <w:t>ể</w:t>
      </w:r>
      <w:r w:rsidRPr="00093C0C">
        <w:rPr>
          <w:sz w:val="28"/>
          <w:szCs w:val="28"/>
          <w:lang w:val="vi-VN"/>
        </w:rPr>
        <w:t>m sát chặt chẽ thời hạn chuẩn bị xét xử, thời gian mở phiên tòa; thực hiện giao, gửi các quyết định của Tòa án.</w:t>
      </w:r>
    </w:p>
    <w:p w:rsidR="001A308B" w:rsidRDefault="001A308B" w:rsidP="001A308B">
      <w:pPr>
        <w:spacing w:before="120" w:after="120" w:line="320" w:lineRule="exact"/>
        <w:ind w:firstLine="709"/>
        <w:jc w:val="both"/>
        <w:rPr>
          <w:bCs/>
          <w:szCs w:val="28"/>
          <w:lang w:val="vi-VN"/>
        </w:rPr>
      </w:pPr>
      <w:r>
        <w:rPr>
          <w:bCs/>
          <w:szCs w:val="28"/>
          <w:lang w:val="vi-VN"/>
        </w:rPr>
        <w:t xml:space="preserve">+ Số vụ án thực hiện phối hợp; Kết quả. </w:t>
      </w:r>
    </w:p>
    <w:p w:rsidR="001A308B" w:rsidRPr="00093C0C" w:rsidRDefault="001A308B" w:rsidP="001A308B">
      <w:pPr>
        <w:spacing w:before="120" w:after="120" w:line="320" w:lineRule="exact"/>
        <w:ind w:firstLine="709"/>
        <w:jc w:val="both"/>
        <w:rPr>
          <w:bCs/>
          <w:szCs w:val="28"/>
          <w:lang w:val="vi-VN"/>
        </w:rPr>
      </w:pPr>
      <w:r>
        <w:rPr>
          <w:bCs/>
          <w:szCs w:val="28"/>
          <w:lang w:val="vi-VN"/>
        </w:rPr>
        <w:t>+ Số vụ án không thực hiện; Hậu quả.</w:t>
      </w:r>
    </w:p>
    <w:p w:rsidR="001A308B" w:rsidRDefault="001A308B" w:rsidP="001A308B">
      <w:pPr>
        <w:spacing w:before="120" w:after="120" w:line="320" w:lineRule="exact"/>
        <w:ind w:firstLine="709"/>
        <w:jc w:val="both"/>
        <w:rPr>
          <w:b/>
          <w:bCs/>
          <w:szCs w:val="28"/>
          <w:lang w:val="vi-VN"/>
        </w:rPr>
      </w:pPr>
      <w:r>
        <w:rPr>
          <w:rFonts w:cs="Times New Roman"/>
          <w:szCs w:val="28"/>
          <w:lang w:val="vi-VN"/>
        </w:rPr>
        <w:t xml:space="preserve">+ Số vụ án/ bị can phát hiện Tòa án vi phạm về </w:t>
      </w:r>
      <w:r w:rsidRPr="00093C0C">
        <w:rPr>
          <w:rFonts w:cs="Times New Roman"/>
          <w:szCs w:val="28"/>
          <w:lang w:val="vi-VN"/>
        </w:rPr>
        <w:t xml:space="preserve">thời gian </w:t>
      </w:r>
      <w:r>
        <w:rPr>
          <w:rFonts w:cs="Times New Roman"/>
          <w:szCs w:val="28"/>
          <w:lang w:val="vi-VN"/>
        </w:rPr>
        <w:t xml:space="preserve">chuẩn bị xét xử, thời gian </w:t>
      </w:r>
      <w:r w:rsidRPr="00093C0C">
        <w:rPr>
          <w:rFonts w:cs="Times New Roman"/>
          <w:szCs w:val="28"/>
          <w:lang w:val="vi-VN"/>
        </w:rPr>
        <w:t>mở phiên tòa; thực hiện giao, gửi các quyết định của Tòa án</w:t>
      </w:r>
      <w:r>
        <w:rPr>
          <w:rFonts w:cs="Times New Roman"/>
          <w:szCs w:val="28"/>
          <w:lang w:val="vi-VN"/>
        </w:rPr>
        <w:t>...Biện pháp giải quyết.</w:t>
      </w:r>
    </w:p>
    <w:p w:rsidR="001A308B" w:rsidRPr="008F3423" w:rsidRDefault="001A308B" w:rsidP="001A308B">
      <w:pPr>
        <w:spacing w:before="120" w:after="120" w:line="320" w:lineRule="exact"/>
        <w:ind w:firstLine="709"/>
        <w:jc w:val="both"/>
        <w:rPr>
          <w:i/>
          <w:szCs w:val="28"/>
        </w:rPr>
      </w:pPr>
      <w:r w:rsidRPr="008F3423">
        <w:rPr>
          <w:b/>
          <w:bCs/>
          <w:i/>
          <w:szCs w:val="28"/>
        </w:rPr>
        <w:t xml:space="preserve">3.2. </w:t>
      </w:r>
      <w:r w:rsidRPr="008F3423">
        <w:rPr>
          <w:b/>
          <w:bCs/>
          <w:i/>
          <w:szCs w:val="28"/>
          <w:lang w:val="vi-VN"/>
        </w:rPr>
        <w:t>Phối hợp tại phiên tòa sơ thẩm và sau khi kết thúc phiên tòa sơ thẩm</w:t>
      </w:r>
      <w:bookmarkEnd w:id="1"/>
    </w:p>
    <w:p w:rsidR="001A308B" w:rsidRDefault="001A308B" w:rsidP="001A308B">
      <w:pPr>
        <w:spacing w:before="120" w:after="120" w:line="320" w:lineRule="exact"/>
        <w:ind w:firstLine="709"/>
        <w:jc w:val="both"/>
        <w:rPr>
          <w:rFonts w:cs="Times New Roman"/>
          <w:color w:val="000000"/>
          <w:szCs w:val="28"/>
          <w:lang w:val="vi-VN"/>
        </w:rPr>
      </w:pPr>
      <w:r>
        <w:rPr>
          <w:rFonts w:cs="Times New Roman"/>
          <w:color w:val="000000"/>
          <w:szCs w:val="28"/>
          <w:lang w:val="vi-VN"/>
        </w:rPr>
        <w:t xml:space="preserve">- </w:t>
      </w:r>
      <w:r w:rsidRPr="000C12D8">
        <w:rPr>
          <w:rFonts w:cs="Times New Roman"/>
          <w:color w:val="000000"/>
          <w:szCs w:val="28"/>
          <w:lang w:val="vi-VN"/>
        </w:rPr>
        <w:t>Trường hợp K</w:t>
      </w:r>
      <w:r w:rsidRPr="000C12D8">
        <w:rPr>
          <w:rFonts w:cs="Times New Roman"/>
          <w:color w:val="000000"/>
          <w:szCs w:val="28"/>
        </w:rPr>
        <w:t>i</w:t>
      </w:r>
      <w:r w:rsidRPr="000C12D8">
        <w:rPr>
          <w:rFonts w:cs="Times New Roman"/>
          <w:color w:val="000000"/>
          <w:szCs w:val="28"/>
          <w:lang w:val="vi-VN"/>
        </w:rPr>
        <w:t>ểm sát viên được biệt phái và Kiểm sát viên cấp dưới cùng tham gia</w:t>
      </w:r>
      <w:r>
        <w:rPr>
          <w:rFonts w:cs="Times New Roman"/>
          <w:color w:val="000000"/>
          <w:szCs w:val="28"/>
          <w:lang w:val="vi-VN"/>
        </w:rPr>
        <w:t xml:space="preserve"> THQCT, KSXX.</w:t>
      </w:r>
    </w:p>
    <w:p w:rsidR="001A308B" w:rsidRDefault="001A308B" w:rsidP="001A308B">
      <w:pPr>
        <w:spacing w:before="120" w:after="120" w:line="320" w:lineRule="exact"/>
        <w:ind w:firstLine="709"/>
        <w:jc w:val="both"/>
        <w:rPr>
          <w:rFonts w:cs="Times New Roman"/>
          <w:color w:val="000000"/>
          <w:szCs w:val="28"/>
          <w:lang w:val="vi-VN"/>
        </w:rPr>
      </w:pPr>
      <w:r>
        <w:rPr>
          <w:rFonts w:cs="Times New Roman"/>
          <w:color w:val="000000"/>
          <w:szCs w:val="28"/>
          <w:lang w:val="vi-VN"/>
        </w:rPr>
        <w:t>+ Quyết định phân công của lãnh đạo VKS cấp dưới thế nào?</w:t>
      </w:r>
    </w:p>
    <w:p w:rsidR="001A308B" w:rsidRDefault="001A308B" w:rsidP="001A308B">
      <w:pPr>
        <w:spacing w:before="120" w:after="120" w:line="320" w:lineRule="exact"/>
        <w:ind w:firstLine="709"/>
        <w:jc w:val="both"/>
        <w:rPr>
          <w:rFonts w:cs="Times New Roman"/>
          <w:color w:val="000000"/>
          <w:szCs w:val="28"/>
          <w:lang w:val="vi-VN"/>
        </w:rPr>
      </w:pPr>
      <w:r>
        <w:rPr>
          <w:rFonts w:cs="Times New Roman"/>
          <w:color w:val="000000"/>
          <w:szCs w:val="28"/>
          <w:lang w:val="vi-VN"/>
        </w:rPr>
        <w:t>+ Đánh giá việc thực hiện phân công</w:t>
      </w:r>
      <w:r w:rsidR="000C52D9">
        <w:rPr>
          <w:rFonts w:cs="Times New Roman"/>
          <w:color w:val="000000"/>
          <w:szCs w:val="28"/>
          <w:lang w:val="vi-VN"/>
        </w:rPr>
        <w:t xml:space="preserve"> </w:t>
      </w:r>
      <w:r>
        <w:rPr>
          <w:rFonts w:cs="Times New Roman"/>
          <w:color w:val="000000"/>
          <w:szCs w:val="28"/>
          <w:lang w:val="vi-VN"/>
        </w:rPr>
        <w:t xml:space="preserve">và sự phối hợp của </w:t>
      </w:r>
      <w:r w:rsidRPr="000C12D8">
        <w:rPr>
          <w:rFonts w:cs="Times New Roman"/>
          <w:color w:val="000000"/>
          <w:szCs w:val="28"/>
          <w:lang w:val="vi-VN"/>
        </w:rPr>
        <w:t>K</w:t>
      </w:r>
      <w:r w:rsidRPr="000C12D8">
        <w:rPr>
          <w:rFonts w:cs="Times New Roman"/>
          <w:color w:val="000000"/>
          <w:szCs w:val="28"/>
        </w:rPr>
        <w:t>i</w:t>
      </w:r>
      <w:r w:rsidRPr="000C12D8">
        <w:rPr>
          <w:rFonts w:cs="Times New Roman"/>
          <w:color w:val="000000"/>
          <w:szCs w:val="28"/>
          <w:lang w:val="vi-VN"/>
        </w:rPr>
        <w:t>ểm sát viên được biệt phái</w:t>
      </w:r>
      <w:r>
        <w:rPr>
          <w:rFonts w:cs="Times New Roman"/>
          <w:color w:val="000000"/>
          <w:szCs w:val="28"/>
          <w:lang w:val="vi-VN"/>
        </w:rPr>
        <w:t>,</w:t>
      </w:r>
      <w:r w:rsidRPr="000C12D8">
        <w:rPr>
          <w:rFonts w:cs="Times New Roman"/>
          <w:color w:val="000000"/>
          <w:szCs w:val="28"/>
          <w:lang w:val="vi-VN"/>
        </w:rPr>
        <w:t xml:space="preserve"> Kiểm sát viên cấp dưới</w:t>
      </w:r>
      <w:r>
        <w:rPr>
          <w:rFonts w:cs="Times New Roman"/>
          <w:color w:val="000000"/>
          <w:szCs w:val="28"/>
          <w:lang w:val="vi-VN"/>
        </w:rPr>
        <w:t xml:space="preserve"> tại phiên tòa.</w:t>
      </w:r>
    </w:p>
    <w:p w:rsidR="001A308B" w:rsidRDefault="001A308B" w:rsidP="001A308B">
      <w:pPr>
        <w:spacing w:before="120" w:after="120" w:line="320" w:lineRule="exact"/>
        <w:ind w:firstLine="709"/>
        <w:jc w:val="both"/>
        <w:rPr>
          <w:rFonts w:cs="Times New Roman"/>
          <w:szCs w:val="28"/>
          <w:lang w:val="vi-VN"/>
        </w:rPr>
      </w:pPr>
      <w:r w:rsidRPr="005812D2">
        <w:rPr>
          <w:szCs w:val="28"/>
          <w:lang w:val="vi-VN"/>
        </w:rPr>
        <w:t xml:space="preserve">+ Trách nhiệm báo cáo của </w:t>
      </w:r>
      <w:r w:rsidRPr="005812D2">
        <w:rPr>
          <w:rFonts w:cs="Times New Roman"/>
          <w:szCs w:val="28"/>
          <w:lang w:val="vi-VN"/>
        </w:rPr>
        <w:t>K</w:t>
      </w:r>
      <w:r w:rsidRPr="005812D2">
        <w:rPr>
          <w:rFonts w:cs="Times New Roman"/>
          <w:szCs w:val="28"/>
        </w:rPr>
        <w:t>i</w:t>
      </w:r>
      <w:r w:rsidRPr="005812D2">
        <w:rPr>
          <w:rFonts w:cs="Times New Roman"/>
          <w:szCs w:val="28"/>
          <w:lang w:val="vi-VN"/>
        </w:rPr>
        <w:t>ểm sát viên được biệt phái, Kiểm sát viên cấp dưới về việc tại phiên tòa có những chứng cứ, tài liệu, đồ vật mới có thể làm thay đổi quy</w:t>
      </w:r>
      <w:r w:rsidRPr="005812D2">
        <w:rPr>
          <w:rFonts w:cs="Times New Roman"/>
          <w:szCs w:val="28"/>
        </w:rPr>
        <w:t>ế</w:t>
      </w:r>
      <w:r w:rsidRPr="005812D2">
        <w:rPr>
          <w:rFonts w:cs="Times New Roman"/>
          <w:szCs w:val="28"/>
          <w:lang w:val="vi-VN"/>
        </w:rPr>
        <w:t xml:space="preserve">t định truy tố; Việc thực hiện trách nhiệm </w:t>
      </w:r>
      <w:r>
        <w:rPr>
          <w:rFonts w:cs="Times New Roman"/>
          <w:szCs w:val="28"/>
          <w:lang w:val="vi-VN"/>
        </w:rPr>
        <w:t xml:space="preserve">báo cáo </w:t>
      </w:r>
      <w:r w:rsidRPr="005812D2">
        <w:rPr>
          <w:rFonts w:cs="Times New Roman"/>
          <w:szCs w:val="28"/>
          <w:lang w:val="vi-VN"/>
        </w:rPr>
        <w:t>của lãnh đạo hai đơn vị; Quan điểm chỉ đạo của lãnh đạo VKS cấp trên</w:t>
      </w:r>
      <w:r>
        <w:rPr>
          <w:rFonts w:cs="Times New Roman"/>
          <w:szCs w:val="28"/>
          <w:lang w:val="vi-VN"/>
        </w:rPr>
        <w:t>.</w:t>
      </w:r>
    </w:p>
    <w:p w:rsidR="001A308B" w:rsidRDefault="001A308B" w:rsidP="001A308B">
      <w:pPr>
        <w:spacing w:before="120" w:after="120" w:line="320" w:lineRule="exact"/>
        <w:ind w:firstLine="709"/>
        <w:jc w:val="both"/>
        <w:rPr>
          <w:rFonts w:cs="Times New Roman"/>
          <w:color w:val="000000"/>
          <w:szCs w:val="28"/>
          <w:lang w:val="vi-VN"/>
        </w:rPr>
      </w:pPr>
      <w:r>
        <w:rPr>
          <w:rFonts w:cs="Times New Roman"/>
          <w:color w:val="000000"/>
          <w:szCs w:val="28"/>
          <w:lang w:val="vi-VN"/>
        </w:rPr>
        <w:t xml:space="preserve">- </w:t>
      </w:r>
      <w:r w:rsidRPr="000C12D8">
        <w:rPr>
          <w:rFonts w:cs="Times New Roman"/>
          <w:color w:val="000000"/>
          <w:szCs w:val="28"/>
          <w:lang w:val="vi-VN"/>
        </w:rPr>
        <w:t xml:space="preserve">Trường hợp chỉ có Kiểm sát viên của </w:t>
      </w:r>
      <w:r>
        <w:rPr>
          <w:rFonts w:cs="Times New Roman"/>
          <w:color w:val="000000"/>
          <w:szCs w:val="28"/>
          <w:lang w:val="vi-VN"/>
        </w:rPr>
        <w:t>VKS</w:t>
      </w:r>
      <w:r w:rsidRPr="000C12D8">
        <w:rPr>
          <w:rFonts w:cs="Times New Roman"/>
          <w:color w:val="000000"/>
          <w:szCs w:val="28"/>
          <w:lang w:val="vi-VN"/>
        </w:rPr>
        <w:t xml:space="preserve"> cấp dưới</w:t>
      </w:r>
      <w:r>
        <w:rPr>
          <w:rFonts w:cs="Times New Roman"/>
          <w:color w:val="000000"/>
          <w:szCs w:val="28"/>
          <w:lang w:val="vi-VN"/>
        </w:rPr>
        <w:t xml:space="preserve"> THQCT, KSXX.</w:t>
      </w:r>
    </w:p>
    <w:p w:rsidR="001A308B" w:rsidRDefault="001A308B" w:rsidP="001A308B">
      <w:pPr>
        <w:spacing w:before="120" w:after="120" w:line="320" w:lineRule="exact"/>
        <w:ind w:firstLine="709"/>
        <w:jc w:val="both"/>
        <w:rPr>
          <w:rFonts w:cs="Times New Roman"/>
          <w:color w:val="000000"/>
          <w:szCs w:val="28"/>
          <w:lang w:val="vi-VN"/>
        </w:rPr>
      </w:pPr>
      <w:r>
        <w:rPr>
          <w:rFonts w:cs="Times New Roman"/>
          <w:color w:val="000000"/>
          <w:szCs w:val="28"/>
          <w:lang w:val="vi-VN"/>
        </w:rPr>
        <w:t xml:space="preserve">+ Đánh giá việc </w:t>
      </w:r>
      <w:r w:rsidRPr="000C12D8">
        <w:rPr>
          <w:rFonts w:cs="Times New Roman"/>
          <w:color w:val="000000"/>
          <w:szCs w:val="28"/>
          <w:lang w:val="vi-VN"/>
        </w:rPr>
        <w:t xml:space="preserve">Kiểm sát viên </w:t>
      </w:r>
      <w:r>
        <w:rPr>
          <w:rFonts w:cs="Times New Roman"/>
          <w:color w:val="000000"/>
          <w:szCs w:val="28"/>
          <w:lang w:val="vi-VN"/>
        </w:rPr>
        <w:t>thực hiện nhiệm vụ</w:t>
      </w:r>
      <w:r w:rsidRPr="000C12D8">
        <w:rPr>
          <w:rFonts w:cs="Times New Roman"/>
          <w:color w:val="000000"/>
          <w:szCs w:val="28"/>
          <w:lang w:val="vi-VN"/>
        </w:rPr>
        <w:t>, quyền hạn theo quy định của pháp luật và quy chế nghiệp vụ của ngành Kiểm sát nhân dân</w:t>
      </w:r>
      <w:r>
        <w:rPr>
          <w:rFonts w:cs="Times New Roman"/>
          <w:color w:val="000000"/>
          <w:szCs w:val="28"/>
          <w:lang w:val="vi-VN"/>
        </w:rPr>
        <w:t>.</w:t>
      </w:r>
    </w:p>
    <w:p w:rsidR="001A308B" w:rsidRPr="005812D2" w:rsidRDefault="001A308B" w:rsidP="001A308B">
      <w:pPr>
        <w:spacing w:before="120" w:after="120" w:line="320" w:lineRule="exact"/>
        <w:ind w:firstLine="709"/>
        <w:jc w:val="both"/>
        <w:rPr>
          <w:szCs w:val="28"/>
          <w:lang w:val="vi-VN"/>
        </w:rPr>
      </w:pPr>
      <w:r>
        <w:rPr>
          <w:rFonts w:cs="Times New Roman"/>
          <w:color w:val="000000"/>
          <w:szCs w:val="28"/>
          <w:lang w:val="vi-VN"/>
        </w:rPr>
        <w:t xml:space="preserve">+ Số vụ án </w:t>
      </w:r>
      <w:r w:rsidRPr="000C12D8">
        <w:rPr>
          <w:rFonts w:cs="Times New Roman"/>
          <w:color w:val="000000"/>
          <w:szCs w:val="28"/>
          <w:lang w:val="vi-VN"/>
        </w:rPr>
        <w:t>Ki</w:t>
      </w:r>
      <w:r w:rsidRPr="000C12D8">
        <w:rPr>
          <w:rFonts w:cs="Times New Roman"/>
          <w:color w:val="000000"/>
          <w:szCs w:val="28"/>
        </w:rPr>
        <w:t>ể</w:t>
      </w:r>
      <w:r w:rsidRPr="000C12D8">
        <w:rPr>
          <w:rFonts w:cs="Times New Roman"/>
          <w:color w:val="000000"/>
          <w:szCs w:val="28"/>
          <w:lang w:val="vi-VN"/>
        </w:rPr>
        <w:t>m sát viên đề nghị hoãn phiên tòa</w:t>
      </w:r>
      <w:r>
        <w:rPr>
          <w:rFonts w:cs="Times New Roman"/>
          <w:color w:val="000000"/>
          <w:szCs w:val="28"/>
          <w:lang w:val="vi-VN"/>
        </w:rPr>
        <w:t xml:space="preserve"> do </w:t>
      </w:r>
      <w:r w:rsidRPr="000C12D8">
        <w:rPr>
          <w:rFonts w:cs="Times New Roman"/>
          <w:color w:val="000000"/>
          <w:szCs w:val="28"/>
          <w:lang w:val="vi-VN"/>
        </w:rPr>
        <w:t>có những chứng cứ, tài liệu, đồ vật mới có thể làm thay đ</w:t>
      </w:r>
      <w:r w:rsidRPr="000C12D8">
        <w:rPr>
          <w:rFonts w:cs="Times New Roman"/>
          <w:color w:val="000000"/>
          <w:szCs w:val="28"/>
        </w:rPr>
        <w:t>ổ</w:t>
      </w:r>
      <w:r w:rsidRPr="000C12D8">
        <w:rPr>
          <w:rFonts w:cs="Times New Roman"/>
          <w:color w:val="000000"/>
          <w:szCs w:val="28"/>
          <w:lang w:val="vi-VN"/>
        </w:rPr>
        <w:t>i quyết định truy tố</w:t>
      </w:r>
      <w:r>
        <w:rPr>
          <w:rFonts w:cs="Times New Roman"/>
          <w:color w:val="000000"/>
          <w:szCs w:val="28"/>
          <w:lang w:val="vi-VN"/>
        </w:rPr>
        <w:t>;</w:t>
      </w:r>
      <w:r w:rsidRPr="005812D2">
        <w:rPr>
          <w:rFonts w:cs="Times New Roman"/>
          <w:szCs w:val="28"/>
          <w:lang w:val="vi-VN"/>
        </w:rPr>
        <w:t xml:space="preserve"> Việc thực hiện trách nhiệm </w:t>
      </w:r>
      <w:r>
        <w:rPr>
          <w:rFonts w:cs="Times New Roman"/>
          <w:szCs w:val="28"/>
          <w:lang w:val="vi-VN"/>
        </w:rPr>
        <w:t xml:space="preserve">báo cáo </w:t>
      </w:r>
      <w:r w:rsidRPr="005812D2">
        <w:rPr>
          <w:rFonts w:cs="Times New Roman"/>
          <w:szCs w:val="28"/>
          <w:lang w:val="vi-VN"/>
        </w:rPr>
        <w:t>của lãnh đạo hai đơn vị; Quan điểm chỉ đạo của lãnh đạo VKS cấp trên</w:t>
      </w:r>
      <w:r>
        <w:rPr>
          <w:rFonts w:cs="Times New Roman"/>
          <w:szCs w:val="28"/>
          <w:lang w:val="vi-VN"/>
        </w:rPr>
        <w:t>.</w:t>
      </w:r>
    </w:p>
    <w:p w:rsidR="001A308B" w:rsidRPr="008F3423" w:rsidRDefault="001A308B" w:rsidP="001A308B">
      <w:pPr>
        <w:spacing w:before="120" w:after="120" w:line="320" w:lineRule="exact"/>
        <w:ind w:firstLine="709"/>
        <w:jc w:val="both"/>
        <w:rPr>
          <w:szCs w:val="28"/>
          <w:lang w:val="vi-VN"/>
        </w:rPr>
      </w:pPr>
      <w:r w:rsidRPr="008F3423">
        <w:rPr>
          <w:rFonts w:cs="Times New Roman"/>
          <w:szCs w:val="28"/>
          <w:lang w:val="vi-VN"/>
        </w:rPr>
        <w:t>- Đánh giá việc thực hiện trách nhiệm của Kiểm sát viên cấp dưới, Kiểm sát viên được biệt phái sau khi kết thúc phiên tòa xét xử sơ thẩm; Quan điểm của lãnh đạo VKS cấp dưới về kết quả xét xử, đ</w:t>
      </w:r>
      <w:r w:rsidRPr="008F3423">
        <w:rPr>
          <w:rFonts w:cs="Times New Roman"/>
          <w:szCs w:val="28"/>
        </w:rPr>
        <w:t>ề </w:t>
      </w:r>
      <w:r w:rsidRPr="008F3423">
        <w:rPr>
          <w:rFonts w:cs="Times New Roman"/>
          <w:szCs w:val="28"/>
          <w:lang w:val="vi-VN"/>
        </w:rPr>
        <w:t>xuất của Kiểm sát viên việc kháng nghị, kiến nghị (nếu có); Thực hiện việc báo cáo lãnh đạo đơn vị KSĐT và lãnh đạo VKS cấp trên; Quan điểm chỉ đạo của lãnh đạo VKS cấp trên</w:t>
      </w:r>
      <w:r>
        <w:rPr>
          <w:rFonts w:cs="Times New Roman"/>
          <w:szCs w:val="28"/>
          <w:lang w:val="vi-VN"/>
        </w:rPr>
        <w:t>.</w:t>
      </w:r>
    </w:p>
    <w:p w:rsidR="001A308B" w:rsidRPr="008F3423" w:rsidRDefault="001A308B" w:rsidP="001A308B">
      <w:pPr>
        <w:spacing w:before="120" w:after="120" w:line="320" w:lineRule="exact"/>
        <w:ind w:firstLine="709"/>
        <w:jc w:val="both"/>
        <w:rPr>
          <w:b/>
          <w:bCs/>
          <w:i/>
          <w:szCs w:val="28"/>
        </w:rPr>
      </w:pPr>
      <w:r w:rsidRPr="008F3423">
        <w:rPr>
          <w:b/>
          <w:bCs/>
          <w:i/>
          <w:szCs w:val="28"/>
        </w:rPr>
        <w:t>3.3.</w:t>
      </w:r>
      <w:r w:rsidRPr="008F3423">
        <w:rPr>
          <w:b/>
          <w:bCs/>
          <w:i/>
          <w:szCs w:val="28"/>
          <w:lang w:val="vi-VN"/>
        </w:rPr>
        <w:t xml:space="preserve"> Phối hợp trong trường hợp Tòa án trả hồ sơ để điều tra bổ sung</w:t>
      </w:r>
      <w:bookmarkEnd w:id="2"/>
    </w:p>
    <w:p w:rsidR="001A308B" w:rsidRDefault="001A308B" w:rsidP="001A308B">
      <w:pPr>
        <w:tabs>
          <w:tab w:val="right" w:pos="8881"/>
        </w:tabs>
        <w:autoSpaceDE w:val="0"/>
        <w:autoSpaceDN w:val="0"/>
        <w:adjustRightInd w:val="0"/>
        <w:spacing w:before="120" w:after="120"/>
        <w:ind w:firstLine="720"/>
        <w:jc w:val="both"/>
        <w:rPr>
          <w:bCs/>
          <w:szCs w:val="28"/>
          <w:lang w:val="vi-VN"/>
        </w:rPr>
      </w:pPr>
      <w:r>
        <w:rPr>
          <w:bCs/>
          <w:szCs w:val="28"/>
        </w:rPr>
        <w:t xml:space="preserve">- </w:t>
      </w:r>
      <w:r>
        <w:rPr>
          <w:bCs/>
          <w:szCs w:val="28"/>
          <w:lang w:val="vi-VN"/>
        </w:rPr>
        <w:t xml:space="preserve">Tổng </w:t>
      </w:r>
      <w:r>
        <w:rPr>
          <w:bCs/>
          <w:szCs w:val="28"/>
        </w:rPr>
        <w:t>số vụ án/bị can</w:t>
      </w:r>
      <w:r>
        <w:rPr>
          <w:bCs/>
          <w:szCs w:val="28"/>
          <w:lang w:val="vi-VN"/>
        </w:rPr>
        <w:t xml:space="preserve"> (</w:t>
      </w:r>
      <w:r w:rsidRPr="0034471C">
        <w:rPr>
          <w:bCs/>
          <w:szCs w:val="28"/>
          <w:lang w:val="vi-VN"/>
        </w:rPr>
        <w:t>VKScấp</w:t>
      </w:r>
      <w:r>
        <w:rPr>
          <w:bCs/>
          <w:szCs w:val="28"/>
          <w:lang w:val="vi-VN"/>
        </w:rPr>
        <w:t xml:space="preserve"> trên đã chuyển Tòa án để xét xử).</w:t>
      </w:r>
    </w:p>
    <w:p w:rsidR="001A308B" w:rsidRDefault="001A308B" w:rsidP="001A308B">
      <w:pPr>
        <w:spacing w:before="120" w:after="120" w:line="320" w:lineRule="exact"/>
        <w:ind w:firstLine="709"/>
        <w:jc w:val="both"/>
        <w:rPr>
          <w:szCs w:val="28"/>
          <w:lang w:val="vi-VN"/>
        </w:rPr>
      </w:pPr>
      <w:r w:rsidRPr="0034471C">
        <w:rPr>
          <w:bCs/>
          <w:szCs w:val="28"/>
          <w:lang w:val="vi-VN"/>
        </w:rPr>
        <w:t>- S</w:t>
      </w:r>
      <w:r w:rsidRPr="0034471C">
        <w:rPr>
          <w:bCs/>
          <w:szCs w:val="28"/>
        </w:rPr>
        <w:t>ố vụ án/bị can</w:t>
      </w:r>
      <w:r>
        <w:rPr>
          <w:bCs/>
          <w:szCs w:val="28"/>
          <w:lang w:val="vi-VN"/>
        </w:rPr>
        <w:t>Tòa án trả hồ sơ để điều tra bổ sung</w:t>
      </w:r>
      <w:r w:rsidRPr="0034471C">
        <w:rPr>
          <w:bCs/>
          <w:szCs w:val="28"/>
          <w:lang w:val="vi-VN"/>
        </w:rPr>
        <w:t>.</w:t>
      </w:r>
    </w:p>
    <w:p w:rsidR="001A308B" w:rsidRDefault="001A308B" w:rsidP="001A308B">
      <w:pPr>
        <w:spacing w:before="120" w:after="120" w:line="320" w:lineRule="exact"/>
        <w:ind w:firstLine="709"/>
        <w:jc w:val="both"/>
        <w:rPr>
          <w:rFonts w:cs="Times New Roman"/>
          <w:szCs w:val="28"/>
          <w:lang w:val="vi-VN"/>
        </w:rPr>
      </w:pPr>
      <w:r w:rsidRPr="008F3423">
        <w:rPr>
          <w:szCs w:val="28"/>
          <w:lang w:val="vi-VN"/>
        </w:rPr>
        <w:t xml:space="preserve">- </w:t>
      </w:r>
      <w:r>
        <w:rPr>
          <w:rFonts w:cs="Times New Roman"/>
          <w:szCs w:val="28"/>
          <w:lang w:val="vi-VN"/>
        </w:rPr>
        <w:t>Đánh giá việc phối hợp của Kiểm sát viên cấp dưới và Kiểm sát viên cấp trên trong việc đ</w:t>
      </w:r>
      <w:r w:rsidRPr="008F3423">
        <w:rPr>
          <w:rFonts w:cs="Times New Roman"/>
          <w:szCs w:val="28"/>
          <w:lang w:val="vi-VN"/>
        </w:rPr>
        <w:t>ánh giá căn cứ, nội dung của quyết định </w:t>
      </w:r>
      <w:r w:rsidRPr="008F3423">
        <w:rPr>
          <w:rFonts w:cs="Times New Roman"/>
          <w:szCs w:val="28"/>
        </w:rPr>
        <w:t>t</w:t>
      </w:r>
      <w:r w:rsidRPr="008F3423">
        <w:rPr>
          <w:rFonts w:cs="Times New Roman"/>
          <w:szCs w:val="28"/>
          <w:lang w:val="vi-VN"/>
        </w:rPr>
        <w:t>rả hồ sơ điều tra bổ sung</w:t>
      </w:r>
      <w:r>
        <w:rPr>
          <w:rFonts w:cs="Times New Roman"/>
          <w:szCs w:val="28"/>
          <w:lang w:val="vi-VN"/>
        </w:rPr>
        <w:t>.</w:t>
      </w:r>
    </w:p>
    <w:p w:rsidR="001A308B" w:rsidRDefault="001A308B" w:rsidP="001A308B">
      <w:pPr>
        <w:spacing w:before="120" w:after="120" w:line="320" w:lineRule="exact"/>
        <w:ind w:firstLine="709"/>
        <w:jc w:val="both"/>
        <w:rPr>
          <w:rFonts w:cs="Times New Roman"/>
          <w:color w:val="000000"/>
          <w:szCs w:val="28"/>
          <w:lang w:val="vi-VN"/>
        </w:rPr>
      </w:pPr>
      <w:r>
        <w:rPr>
          <w:rFonts w:cs="Times New Roman"/>
          <w:szCs w:val="28"/>
          <w:lang w:val="vi-VN"/>
        </w:rPr>
        <w:t xml:space="preserve">+ Số vụ án </w:t>
      </w:r>
      <w:r w:rsidRPr="000C12D8">
        <w:rPr>
          <w:rFonts w:cs="Times New Roman"/>
          <w:color w:val="000000"/>
          <w:szCs w:val="28"/>
          <w:lang w:val="vi-VN"/>
        </w:rPr>
        <w:t>trả hồ sơ để điều tra bổ sung có căn cứ</w:t>
      </w:r>
      <w:r>
        <w:rPr>
          <w:rFonts w:cs="Times New Roman"/>
          <w:color w:val="000000"/>
          <w:szCs w:val="28"/>
          <w:lang w:val="vi-VN"/>
        </w:rPr>
        <w:t xml:space="preserve"> nhưng VKScó</w:t>
      </w:r>
      <w:r w:rsidRPr="000C12D8">
        <w:rPr>
          <w:rFonts w:cs="Times New Roman"/>
          <w:color w:val="000000"/>
          <w:szCs w:val="28"/>
          <w:lang w:val="vi-VN"/>
        </w:rPr>
        <w:t xml:space="preserve"> thể tự bổ sung được</w:t>
      </w:r>
      <w:r>
        <w:rPr>
          <w:rFonts w:cs="Times New Roman"/>
          <w:color w:val="000000"/>
          <w:szCs w:val="28"/>
          <w:lang w:val="vi-VN"/>
        </w:rPr>
        <w:t xml:space="preserve"> (cụ thể việc báo cáo và thực hiện phối hợp bổ sung tài liệu, chứng cứ).</w:t>
      </w:r>
    </w:p>
    <w:p w:rsidR="001A308B" w:rsidRDefault="001A308B" w:rsidP="001A308B">
      <w:pPr>
        <w:spacing w:before="120" w:after="120" w:line="320" w:lineRule="exact"/>
        <w:ind w:firstLine="709"/>
        <w:jc w:val="both"/>
        <w:rPr>
          <w:rFonts w:cs="Times New Roman"/>
          <w:szCs w:val="28"/>
          <w:lang w:val="vi-VN"/>
        </w:rPr>
      </w:pPr>
      <w:r>
        <w:rPr>
          <w:rFonts w:cs="Times New Roman"/>
          <w:szCs w:val="28"/>
          <w:lang w:val="vi-VN"/>
        </w:rPr>
        <w:lastRenderedPageBreak/>
        <w:t xml:space="preserve">+ Số vụ án </w:t>
      </w:r>
      <w:r w:rsidRPr="000C12D8">
        <w:rPr>
          <w:rFonts w:cs="Times New Roman"/>
          <w:color w:val="000000"/>
          <w:szCs w:val="28"/>
          <w:lang w:val="vi-VN"/>
        </w:rPr>
        <w:t>trả hồ sơ để điều tra bổ sung có căn cứ</w:t>
      </w:r>
      <w:r>
        <w:rPr>
          <w:rFonts w:cs="Times New Roman"/>
          <w:color w:val="000000"/>
          <w:szCs w:val="28"/>
          <w:lang w:val="vi-VN"/>
        </w:rPr>
        <w:t xml:space="preserve"> nhưng VKS</w:t>
      </w:r>
      <w:r w:rsidRPr="000C12D8">
        <w:rPr>
          <w:rFonts w:cs="Times New Roman"/>
          <w:color w:val="000000"/>
          <w:szCs w:val="28"/>
          <w:lang w:val="vi-VN"/>
        </w:rPr>
        <w:t xml:space="preserve"> không thể tự bổ sung được</w:t>
      </w:r>
      <w:r>
        <w:rPr>
          <w:rFonts w:cs="Times New Roman"/>
          <w:color w:val="000000"/>
          <w:szCs w:val="28"/>
          <w:lang w:val="vi-VN"/>
        </w:rPr>
        <w:t xml:space="preserve"> phải </w:t>
      </w:r>
      <w:r w:rsidRPr="000C12D8">
        <w:rPr>
          <w:rFonts w:cs="Times New Roman"/>
          <w:color w:val="000000"/>
          <w:szCs w:val="28"/>
          <w:lang w:val="vi-VN"/>
        </w:rPr>
        <w:t>chuyển hồ sơ để trả hồ sơ cho Cơ quan điều tra thực hiện điều tra bổ sung</w:t>
      </w:r>
      <w:r>
        <w:rPr>
          <w:rFonts w:cs="Times New Roman"/>
          <w:color w:val="000000"/>
          <w:szCs w:val="28"/>
          <w:lang w:val="vi-VN"/>
        </w:rPr>
        <w:t>.</w:t>
      </w:r>
    </w:p>
    <w:p w:rsidR="001A308B" w:rsidRPr="008F3423" w:rsidRDefault="001A308B" w:rsidP="001A308B">
      <w:pPr>
        <w:spacing w:before="120" w:after="120" w:line="320" w:lineRule="exact"/>
        <w:ind w:firstLine="709"/>
        <w:jc w:val="both"/>
        <w:rPr>
          <w:szCs w:val="28"/>
          <w:lang w:val="vi-VN"/>
        </w:rPr>
      </w:pPr>
      <w:r>
        <w:rPr>
          <w:rFonts w:cs="Times New Roman"/>
          <w:szCs w:val="28"/>
          <w:lang w:val="vi-VN"/>
        </w:rPr>
        <w:t xml:space="preserve">+ Số vụ án </w:t>
      </w:r>
      <w:r w:rsidRPr="000C12D8">
        <w:rPr>
          <w:rFonts w:cs="Times New Roman"/>
          <w:color w:val="000000"/>
          <w:szCs w:val="28"/>
          <w:lang w:val="vi-VN"/>
        </w:rPr>
        <w:t xml:space="preserve">trả hồ sơ để điều tra bổ sung </w:t>
      </w:r>
      <w:r>
        <w:rPr>
          <w:rFonts w:cs="Times New Roman"/>
          <w:color w:val="000000"/>
          <w:szCs w:val="28"/>
          <w:lang w:val="vi-VN"/>
        </w:rPr>
        <w:t xml:space="preserve">không </w:t>
      </w:r>
      <w:r w:rsidRPr="000C12D8">
        <w:rPr>
          <w:rFonts w:cs="Times New Roman"/>
          <w:color w:val="000000"/>
          <w:szCs w:val="28"/>
          <w:lang w:val="vi-VN"/>
        </w:rPr>
        <w:t>có căn cứ</w:t>
      </w:r>
      <w:r>
        <w:rPr>
          <w:rFonts w:cs="Times New Roman"/>
          <w:color w:val="000000"/>
          <w:szCs w:val="28"/>
          <w:lang w:val="vi-VN"/>
        </w:rPr>
        <w:t xml:space="preserve">, </w:t>
      </w:r>
      <w:r w:rsidRPr="000C12D8">
        <w:rPr>
          <w:rFonts w:cs="Times New Roman"/>
          <w:color w:val="000000"/>
          <w:szCs w:val="28"/>
          <w:lang w:val="vi-VN"/>
        </w:rPr>
        <w:t xml:space="preserve">lãnh đạo </w:t>
      </w:r>
      <w:r>
        <w:rPr>
          <w:rFonts w:cs="Times New Roman"/>
          <w:color w:val="000000"/>
          <w:szCs w:val="28"/>
          <w:lang w:val="vi-VN"/>
        </w:rPr>
        <w:t>VKS</w:t>
      </w:r>
      <w:r w:rsidRPr="000C12D8">
        <w:rPr>
          <w:rFonts w:cs="Times New Roman"/>
          <w:color w:val="000000"/>
          <w:szCs w:val="28"/>
          <w:lang w:val="vi-VN"/>
        </w:rPr>
        <w:t xml:space="preserve"> cấp dưới và lãnh đạo đơn vị </w:t>
      </w:r>
      <w:r>
        <w:rPr>
          <w:rFonts w:cs="Times New Roman"/>
          <w:color w:val="000000"/>
          <w:szCs w:val="28"/>
          <w:lang w:val="vi-VN"/>
        </w:rPr>
        <w:t>THQCT, KSĐT đã</w:t>
      </w:r>
      <w:r w:rsidRPr="000C12D8">
        <w:rPr>
          <w:rFonts w:cs="Times New Roman"/>
          <w:color w:val="000000"/>
          <w:szCs w:val="28"/>
          <w:lang w:val="vi-VN"/>
        </w:rPr>
        <w:t xml:space="preserve"> thống nhất giữ nguyên quan điểm truy tố và chuy</w:t>
      </w:r>
      <w:r w:rsidR="000C52D9">
        <w:rPr>
          <w:rFonts w:cs="Times New Roman"/>
          <w:color w:val="000000"/>
          <w:szCs w:val="28"/>
          <w:lang w:val="vi-VN"/>
        </w:rPr>
        <w:t>ể</w:t>
      </w:r>
      <w:r w:rsidRPr="000C12D8">
        <w:rPr>
          <w:rFonts w:cs="Times New Roman"/>
          <w:color w:val="000000"/>
          <w:szCs w:val="28"/>
          <w:lang w:val="vi-VN"/>
        </w:rPr>
        <w:t>n lại hồ sơ cho Tòa án để xét xử</w:t>
      </w:r>
      <w:r>
        <w:rPr>
          <w:rFonts w:cs="Times New Roman"/>
          <w:color w:val="000000"/>
          <w:szCs w:val="28"/>
          <w:lang w:val="vi-VN"/>
        </w:rPr>
        <w:t>.</w:t>
      </w:r>
    </w:p>
    <w:p w:rsidR="001A308B" w:rsidRDefault="001A308B" w:rsidP="001A308B">
      <w:pPr>
        <w:spacing w:before="120" w:after="120" w:line="320" w:lineRule="exact"/>
        <w:ind w:firstLine="709"/>
        <w:jc w:val="both"/>
        <w:rPr>
          <w:szCs w:val="28"/>
          <w:lang w:val="vi-VN"/>
        </w:rPr>
      </w:pPr>
      <w:r>
        <w:rPr>
          <w:szCs w:val="28"/>
          <w:lang w:val="vi-VN"/>
        </w:rPr>
        <w:t xml:space="preserve">- </w:t>
      </w:r>
      <w:r>
        <w:rPr>
          <w:rFonts w:cs="Times New Roman"/>
          <w:szCs w:val="28"/>
          <w:lang w:val="vi-VN"/>
        </w:rPr>
        <w:t>Đánh giá việc phối hợp của Kiểm sát viên cấp dưới và Kiểm sát viên cấp trên trong quá trình điều tra vụ án.</w:t>
      </w:r>
    </w:p>
    <w:p w:rsidR="001A308B" w:rsidRDefault="001A308B" w:rsidP="001A308B">
      <w:pPr>
        <w:spacing w:before="120" w:after="120" w:line="320" w:lineRule="exact"/>
        <w:ind w:firstLine="709"/>
        <w:jc w:val="both"/>
        <w:rPr>
          <w:szCs w:val="28"/>
          <w:lang w:val="vi-VN"/>
        </w:rPr>
      </w:pPr>
      <w:r w:rsidRPr="00C72AB8">
        <w:rPr>
          <w:szCs w:val="28"/>
          <w:lang w:val="vi-VN"/>
        </w:rPr>
        <w:t xml:space="preserve">- </w:t>
      </w:r>
      <w:r w:rsidRPr="00C72AB8">
        <w:rPr>
          <w:rFonts w:cs="Times New Roman"/>
          <w:szCs w:val="28"/>
          <w:lang w:val="vi-VN"/>
        </w:rPr>
        <w:t>Đánh giá trách nhiệm của Kiểm sát viên cấp dưới về kiểm sát việc áp dụng, thay đổi, hủy bỏ biện pháp ng</w:t>
      </w:r>
      <w:r w:rsidRPr="00C72AB8">
        <w:rPr>
          <w:rFonts w:cs="Times New Roman"/>
          <w:szCs w:val="28"/>
        </w:rPr>
        <w:t>ă</w:t>
      </w:r>
      <w:r w:rsidRPr="00C72AB8">
        <w:rPr>
          <w:rFonts w:cs="Times New Roman"/>
          <w:szCs w:val="28"/>
          <w:lang w:val="vi-VN"/>
        </w:rPr>
        <w:t>n chặn, biện pháp cưỡng chế của Tòa án</w:t>
      </w:r>
      <w:r>
        <w:rPr>
          <w:rFonts w:cs="Times New Roman"/>
          <w:szCs w:val="28"/>
          <w:lang w:val="vi-VN"/>
        </w:rPr>
        <w:t xml:space="preserve"> (trước khi tiếp nhận hồ sơ); </w:t>
      </w:r>
      <w:r w:rsidRPr="00C72AB8">
        <w:rPr>
          <w:rFonts w:cs="Times New Roman"/>
          <w:szCs w:val="28"/>
          <w:lang w:val="vi-VN"/>
        </w:rPr>
        <w:t xml:space="preserve">trách nhiệm của Kiểm sát viên cấp dưới về việc </w:t>
      </w:r>
      <w:r>
        <w:rPr>
          <w:rFonts w:cs="Times New Roman"/>
          <w:szCs w:val="28"/>
          <w:lang w:val="vi-VN"/>
        </w:rPr>
        <w:t xml:space="preserve">đề xuất </w:t>
      </w:r>
      <w:r w:rsidRPr="00C72AB8">
        <w:rPr>
          <w:rFonts w:cs="Times New Roman"/>
          <w:szCs w:val="28"/>
          <w:lang w:val="vi-VN"/>
        </w:rPr>
        <w:t>áp dụng</w:t>
      </w:r>
      <w:r>
        <w:rPr>
          <w:rFonts w:cs="Times New Roman"/>
          <w:szCs w:val="28"/>
          <w:lang w:val="vi-VN"/>
        </w:rPr>
        <w:t xml:space="preserve"> biện pháp </w:t>
      </w:r>
      <w:r w:rsidRPr="000C12D8">
        <w:rPr>
          <w:rFonts w:cs="Times New Roman"/>
          <w:color w:val="000000"/>
          <w:szCs w:val="28"/>
          <w:lang w:val="vi-VN"/>
        </w:rPr>
        <w:t>tạm giam bị can</w:t>
      </w:r>
      <w:r>
        <w:rPr>
          <w:rFonts w:cs="Times New Roman"/>
          <w:color w:val="000000"/>
          <w:szCs w:val="28"/>
          <w:lang w:val="vi-VN"/>
        </w:rPr>
        <w:t xml:space="preserve"> </w:t>
      </w:r>
      <w:r>
        <w:rPr>
          <w:rFonts w:cs="Times New Roman"/>
          <w:szCs w:val="28"/>
          <w:lang w:val="vi-VN"/>
        </w:rPr>
        <w:t xml:space="preserve">(sau khi tiếp nhận hồ sơ); Những trường hợp vi phạm của Tòa án, vi phạm </w:t>
      </w:r>
      <w:r w:rsidRPr="00C72AB8">
        <w:rPr>
          <w:rFonts w:cs="Times New Roman"/>
          <w:szCs w:val="28"/>
          <w:lang w:val="vi-VN"/>
        </w:rPr>
        <w:t>của Kiểm sát viên cấp dưới</w:t>
      </w:r>
      <w:r>
        <w:rPr>
          <w:rFonts w:cs="Times New Roman"/>
          <w:szCs w:val="28"/>
          <w:lang w:val="vi-VN"/>
        </w:rPr>
        <w:t>.</w:t>
      </w:r>
    </w:p>
    <w:p w:rsidR="001A308B" w:rsidRPr="00DF5919" w:rsidRDefault="001A308B" w:rsidP="001A308B">
      <w:pPr>
        <w:spacing w:before="120" w:after="120" w:line="320" w:lineRule="exact"/>
        <w:ind w:firstLine="709"/>
        <w:jc w:val="both"/>
        <w:rPr>
          <w:szCs w:val="28"/>
        </w:rPr>
      </w:pPr>
      <w:r w:rsidRPr="00DF5919">
        <w:rPr>
          <w:b/>
          <w:bCs/>
          <w:szCs w:val="28"/>
        </w:rPr>
        <w:t>4.</w:t>
      </w:r>
      <w:r w:rsidRPr="00DF5919">
        <w:rPr>
          <w:b/>
          <w:bCs/>
          <w:szCs w:val="28"/>
          <w:lang w:val="vi-VN"/>
        </w:rPr>
        <w:t xml:space="preserve"> Chính sách đối với Kiểm sát viên</w:t>
      </w:r>
      <w:bookmarkEnd w:id="3"/>
    </w:p>
    <w:p w:rsidR="001A308B" w:rsidRPr="001A308B" w:rsidRDefault="001A308B" w:rsidP="001A308B">
      <w:pPr>
        <w:spacing w:before="120" w:after="120" w:line="320" w:lineRule="exact"/>
        <w:ind w:firstLine="709"/>
        <w:jc w:val="both"/>
        <w:rPr>
          <w:szCs w:val="28"/>
          <w:lang w:val="vi-VN"/>
        </w:rPr>
      </w:pPr>
      <w:r w:rsidRPr="00DF5919">
        <w:rPr>
          <w:szCs w:val="28"/>
        </w:rPr>
        <w:t xml:space="preserve">- Việc đánh giá </w:t>
      </w:r>
      <w:r w:rsidRPr="00DF5919">
        <w:rPr>
          <w:szCs w:val="28"/>
          <w:lang w:val="vi-VN"/>
        </w:rPr>
        <w:t xml:space="preserve">kết quả công tác của </w:t>
      </w:r>
      <w:r w:rsidRPr="00DF5919">
        <w:rPr>
          <w:szCs w:val="28"/>
        </w:rPr>
        <w:t xml:space="preserve">Kiểm sát viênđược </w:t>
      </w:r>
      <w:r w:rsidRPr="00DF5919">
        <w:rPr>
          <w:szCs w:val="28"/>
          <w:lang w:val="vi-VN"/>
        </w:rPr>
        <w:t>biệt phái h</w:t>
      </w:r>
      <w:r w:rsidRPr="00DF5919">
        <w:rPr>
          <w:szCs w:val="28"/>
        </w:rPr>
        <w:t>o</w:t>
      </w:r>
      <w:r w:rsidRPr="00DF5919">
        <w:rPr>
          <w:szCs w:val="28"/>
          <w:lang w:val="vi-VN"/>
        </w:rPr>
        <w:t>ặc được cử làm nhiệm vụ</w:t>
      </w:r>
      <w:r w:rsidRPr="00DF5919">
        <w:rPr>
          <w:szCs w:val="28"/>
        </w:rPr>
        <w:t xml:space="preserve">; Việc </w:t>
      </w:r>
      <w:r w:rsidRPr="00DF5919">
        <w:rPr>
          <w:szCs w:val="28"/>
          <w:lang w:val="vi-VN"/>
        </w:rPr>
        <w:t>ưu tiên xem xét, đề nghị bổ nhiệm đối với các Kiểm sát viên được biệt phái hoặc được cử đi làm nhiệm vụ thể hiện được năng lực và đạt kết quả công tác tốt</w:t>
      </w:r>
      <w:r w:rsidRPr="00DF5919">
        <w:rPr>
          <w:szCs w:val="28"/>
        </w:rPr>
        <w:t>; Việc xem xét quy hoạch, điều động, luân chuyển, bổ nhiệm (số lượng,</w:t>
      </w:r>
      <w:r>
        <w:rPr>
          <w:szCs w:val="28"/>
          <w:lang w:val="vi-VN"/>
        </w:rPr>
        <w:t xml:space="preserve"> </w:t>
      </w:r>
      <w:r w:rsidRPr="00DF5919">
        <w:rPr>
          <w:szCs w:val="28"/>
        </w:rPr>
        <w:t>chức vụ)</w:t>
      </w:r>
      <w:r>
        <w:rPr>
          <w:szCs w:val="28"/>
          <w:lang w:val="vi-VN"/>
        </w:rPr>
        <w:t>.</w:t>
      </w:r>
    </w:p>
    <w:p w:rsidR="001A308B" w:rsidRPr="00DF5919" w:rsidRDefault="001A308B" w:rsidP="001A308B">
      <w:pPr>
        <w:spacing w:before="120" w:after="120" w:line="320" w:lineRule="exact"/>
        <w:ind w:firstLine="709"/>
        <w:jc w:val="both"/>
        <w:rPr>
          <w:szCs w:val="28"/>
        </w:rPr>
      </w:pPr>
      <w:r w:rsidRPr="00DF5919">
        <w:rPr>
          <w:szCs w:val="28"/>
        </w:rPr>
        <w:t>- Việc thực hiện c</w:t>
      </w:r>
      <w:r w:rsidRPr="00DF5919">
        <w:rPr>
          <w:szCs w:val="28"/>
          <w:lang w:val="vi-VN"/>
        </w:rPr>
        <w:t xml:space="preserve">hế độ ăn, nghỉ, đi lại của </w:t>
      </w:r>
      <w:r w:rsidRPr="00DF5919">
        <w:rPr>
          <w:szCs w:val="28"/>
        </w:rPr>
        <w:t>các Kiểm sát viên</w:t>
      </w:r>
      <w:r>
        <w:rPr>
          <w:szCs w:val="28"/>
          <w:lang w:val="vi-VN"/>
        </w:rPr>
        <w:t xml:space="preserve"> </w:t>
      </w:r>
      <w:r w:rsidRPr="00DF5919">
        <w:rPr>
          <w:szCs w:val="28"/>
          <w:lang w:val="vi-VN"/>
        </w:rPr>
        <w:t>tr</w:t>
      </w:r>
      <w:r w:rsidRPr="00DF5919">
        <w:rPr>
          <w:szCs w:val="28"/>
        </w:rPr>
        <w:t>o</w:t>
      </w:r>
      <w:r w:rsidRPr="00DF5919">
        <w:rPr>
          <w:szCs w:val="28"/>
          <w:lang w:val="vi-VN"/>
        </w:rPr>
        <w:t>ng quá trình thực hiện nhiệm vụ</w:t>
      </w:r>
      <w:r w:rsidRPr="00DF5919">
        <w:rPr>
          <w:szCs w:val="28"/>
        </w:rPr>
        <w:t>.</w:t>
      </w:r>
    </w:p>
    <w:p w:rsidR="001A308B" w:rsidRPr="00DF5919" w:rsidRDefault="001A308B" w:rsidP="001A308B">
      <w:pPr>
        <w:spacing w:before="120" w:after="120" w:line="320" w:lineRule="exact"/>
        <w:ind w:firstLine="709"/>
        <w:jc w:val="both"/>
        <w:rPr>
          <w:szCs w:val="28"/>
        </w:rPr>
      </w:pPr>
      <w:r w:rsidRPr="00DF5919">
        <w:rPr>
          <w:szCs w:val="28"/>
        </w:rPr>
        <w:t xml:space="preserve">- Việc </w:t>
      </w:r>
      <w:r w:rsidRPr="00DF5919">
        <w:rPr>
          <w:szCs w:val="28"/>
          <w:lang w:val="vi-VN"/>
        </w:rPr>
        <w:t>khen thưởng</w:t>
      </w:r>
      <w:r w:rsidRPr="00DF5919">
        <w:rPr>
          <w:szCs w:val="28"/>
        </w:rPr>
        <w:t>, kỷ luật</w:t>
      </w:r>
      <w:r w:rsidRPr="00DF5919">
        <w:rPr>
          <w:szCs w:val="28"/>
          <w:lang w:val="vi-VN"/>
        </w:rPr>
        <w:t xml:space="preserve"> đối với </w:t>
      </w:r>
      <w:r w:rsidRPr="00DF5919">
        <w:rPr>
          <w:szCs w:val="28"/>
        </w:rPr>
        <w:t>Kiểm sát viên</w:t>
      </w:r>
      <w:r>
        <w:rPr>
          <w:szCs w:val="28"/>
          <w:lang w:val="vi-VN"/>
        </w:rPr>
        <w:t xml:space="preserve"> </w:t>
      </w:r>
      <w:r w:rsidRPr="00DF5919">
        <w:rPr>
          <w:szCs w:val="28"/>
        </w:rPr>
        <w:t xml:space="preserve">được </w:t>
      </w:r>
      <w:r w:rsidRPr="00DF5919">
        <w:rPr>
          <w:szCs w:val="28"/>
          <w:lang w:val="vi-VN"/>
        </w:rPr>
        <w:t>biệt phái h</w:t>
      </w:r>
      <w:r w:rsidRPr="00DF5919">
        <w:rPr>
          <w:szCs w:val="28"/>
        </w:rPr>
        <w:t>o</w:t>
      </w:r>
      <w:r w:rsidRPr="00DF5919">
        <w:rPr>
          <w:szCs w:val="28"/>
          <w:lang w:val="vi-VN"/>
        </w:rPr>
        <w:t>ặc được cử làm nhiệm v</w:t>
      </w:r>
      <w:r w:rsidRPr="00DF5919">
        <w:rPr>
          <w:szCs w:val="28"/>
        </w:rPr>
        <w:t xml:space="preserve">ụ (số lượng đã khen thưởng, kỷ luật; hình thức; lý do). </w:t>
      </w:r>
    </w:p>
    <w:p w:rsidR="001A308B" w:rsidRPr="00617575" w:rsidRDefault="001A308B" w:rsidP="001A308B">
      <w:pPr>
        <w:autoSpaceDE w:val="0"/>
        <w:autoSpaceDN w:val="0"/>
        <w:adjustRightInd w:val="0"/>
        <w:spacing w:before="60" w:after="60"/>
        <w:ind w:firstLine="720"/>
        <w:jc w:val="both"/>
        <w:rPr>
          <w:b/>
          <w:bCs/>
          <w:sz w:val="26"/>
          <w:szCs w:val="26"/>
        </w:rPr>
      </w:pPr>
      <w:r w:rsidRPr="00617575">
        <w:rPr>
          <w:b/>
          <w:bCs/>
          <w:sz w:val="26"/>
          <w:szCs w:val="26"/>
        </w:rPr>
        <w:t>III. ĐÁNH GIÁ</w:t>
      </w:r>
    </w:p>
    <w:p w:rsidR="001A308B" w:rsidRDefault="001A308B" w:rsidP="001A308B">
      <w:pPr>
        <w:spacing w:before="120" w:after="120" w:line="320" w:lineRule="exact"/>
        <w:ind w:firstLine="709"/>
        <w:jc w:val="both"/>
        <w:rPr>
          <w:b/>
          <w:szCs w:val="28"/>
          <w:lang w:val="vi-VN"/>
        </w:rPr>
      </w:pPr>
      <w:r w:rsidRPr="00214691">
        <w:rPr>
          <w:b/>
          <w:szCs w:val="28"/>
        </w:rPr>
        <w:t>1. Đánh giá chung</w:t>
      </w:r>
    </w:p>
    <w:p w:rsidR="001A308B" w:rsidRPr="00617575" w:rsidRDefault="001A308B" w:rsidP="001A308B">
      <w:pPr>
        <w:pStyle w:val="NormalWeb"/>
        <w:shd w:val="clear" w:color="auto" w:fill="FFFFFF"/>
        <w:spacing w:before="120" w:beforeAutospacing="0" w:after="120" w:afterAutospacing="0"/>
        <w:ind w:firstLine="720"/>
        <w:jc w:val="both"/>
        <w:rPr>
          <w:i/>
          <w:color w:val="000000"/>
          <w:sz w:val="28"/>
          <w:szCs w:val="28"/>
        </w:rPr>
      </w:pPr>
      <w:r w:rsidRPr="00617575">
        <w:rPr>
          <w:b/>
          <w:i/>
          <w:sz w:val="28"/>
          <w:szCs w:val="28"/>
          <w:lang w:val="vi-VN"/>
        </w:rPr>
        <w:t xml:space="preserve">1.1. </w:t>
      </w:r>
      <w:r>
        <w:rPr>
          <w:b/>
          <w:bCs/>
          <w:i/>
          <w:color w:val="000000"/>
          <w:sz w:val="28"/>
          <w:szCs w:val="28"/>
          <w:lang w:val="vi-VN"/>
        </w:rPr>
        <w:t>Về m</w:t>
      </w:r>
      <w:r w:rsidRPr="00617575">
        <w:rPr>
          <w:b/>
          <w:bCs/>
          <w:i/>
          <w:color w:val="000000"/>
          <w:sz w:val="28"/>
          <w:szCs w:val="28"/>
          <w:lang w:val="vi-VN"/>
        </w:rPr>
        <w:t>ục đích phối hợp</w:t>
      </w:r>
    </w:p>
    <w:p w:rsidR="001A308B" w:rsidRPr="000C12D8" w:rsidRDefault="001A308B" w:rsidP="001A308B">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w:t>
      </w:r>
      <w:r>
        <w:rPr>
          <w:color w:val="000000"/>
          <w:sz w:val="28"/>
          <w:szCs w:val="28"/>
        </w:rPr>
        <w:t>Đánh giá mức độ</w:t>
      </w:r>
      <w:r w:rsidRPr="000C12D8">
        <w:rPr>
          <w:color w:val="000000"/>
          <w:sz w:val="28"/>
          <w:szCs w:val="28"/>
          <w:lang w:val="vi-VN"/>
        </w:rPr>
        <w:t xml:space="preserve"> chất lượng công tác thực hành quyền công t</w:t>
      </w:r>
      <w:r w:rsidRPr="000C12D8">
        <w:rPr>
          <w:color w:val="000000"/>
          <w:sz w:val="28"/>
          <w:szCs w:val="28"/>
        </w:rPr>
        <w:t>ố</w:t>
      </w:r>
      <w:r w:rsidRPr="000C12D8">
        <w:rPr>
          <w:color w:val="000000"/>
          <w:sz w:val="28"/>
          <w:szCs w:val="28"/>
          <w:lang w:val="vi-VN"/>
        </w:rPr>
        <w:t>, kiểm sát điều tra, truy tố, xét xử vụ án hình sự.</w:t>
      </w:r>
    </w:p>
    <w:p w:rsidR="001A308B" w:rsidRPr="000C12D8" w:rsidRDefault="001A308B" w:rsidP="001A308B">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w:t>
      </w:r>
      <w:r>
        <w:rPr>
          <w:color w:val="000000"/>
          <w:sz w:val="28"/>
          <w:szCs w:val="28"/>
        </w:rPr>
        <w:t>Đánh giá</w:t>
      </w:r>
      <w:r w:rsidRPr="000C12D8">
        <w:rPr>
          <w:color w:val="000000"/>
          <w:sz w:val="28"/>
          <w:szCs w:val="28"/>
          <w:lang w:val="vi-VN"/>
        </w:rPr>
        <w:t> </w:t>
      </w:r>
      <w:r w:rsidRPr="000C12D8">
        <w:rPr>
          <w:color w:val="000000"/>
          <w:sz w:val="28"/>
          <w:szCs w:val="28"/>
        </w:rPr>
        <w:t>tr</w:t>
      </w:r>
      <w:r w:rsidRPr="000C12D8">
        <w:rPr>
          <w:color w:val="000000"/>
          <w:sz w:val="28"/>
          <w:szCs w:val="28"/>
          <w:lang w:val="vi-VN"/>
        </w:rPr>
        <w:t>ách nhiệm của Kiểm sát viên tham gia giải </w:t>
      </w:r>
      <w:r w:rsidRPr="000C12D8">
        <w:rPr>
          <w:color w:val="000000"/>
          <w:sz w:val="28"/>
          <w:szCs w:val="28"/>
        </w:rPr>
        <w:t>quyết </w:t>
      </w:r>
      <w:r w:rsidRPr="000C12D8">
        <w:rPr>
          <w:color w:val="000000"/>
          <w:sz w:val="28"/>
          <w:szCs w:val="28"/>
          <w:lang w:val="vi-VN"/>
        </w:rPr>
        <w:t>vụ án hình sự</w:t>
      </w:r>
      <w:r>
        <w:rPr>
          <w:color w:val="000000"/>
          <w:sz w:val="28"/>
          <w:szCs w:val="28"/>
        </w:rPr>
        <w:t>; hiệu quả phối hợp của</w:t>
      </w:r>
      <w:r w:rsidRPr="000C12D8">
        <w:rPr>
          <w:color w:val="000000"/>
          <w:sz w:val="28"/>
          <w:szCs w:val="28"/>
          <w:lang w:val="vi-VN"/>
        </w:rPr>
        <w:t xml:space="preserve"> Kiểm sát viên của </w:t>
      </w:r>
      <w:r>
        <w:rPr>
          <w:color w:val="000000"/>
          <w:sz w:val="28"/>
          <w:szCs w:val="28"/>
        </w:rPr>
        <w:t>VKS</w:t>
      </w:r>
      <w:r w:rsidRPr="000C12D8">
        <w:rPr>
          <w:color w:val="000000"/>
          <w:sz w:val="28"/>
          <w:szCs w:val="28"/>
          <w:lang w:val="vi-VN"/>
        </w:rPr>
        <w:t xml:space="preserve"> cấp dưới </w:t>
      </w:r>
      <w:r>
        <w:rPr>
          <w:color w:val="000000"/>
          <w:sz w:val="28"/>
          <w:szCs w:val="28"/>
        </w:rPr>
        <w:t>và Kiểm sát viên VKS cấp trên trong quá trình</w:t>
      </w:r>
      <w:r w:rsidRPr="000C12D8">
        <w:rPr>
          <w:color w:val="000000"/>
          <w:sz w:val="28"/>
          <w:szCs w:val="28"/>
          <w:lang w:val="vi-VN"/>
        </w:rPr>
        <w:t xml:space="preserve"> giải quyết vụ án từ giai đoạn điều </w:t>
      </w:r>
      <w:r w:rsidRPr="000C12D8">
        <w:rPr>
          <w:color w:val="000000"/>
          <w:sz w:val="28"/>
          <w:szCs w:val="28"/>
        </w:rPr>
        <w:t>tr</w:t>
      </w:r>
      <w:r>
        <w:rPr>
          <w:color w:val="000000"/>
          <w:sz w:val="28"/>
          <w:szCs w:val="28"/>
          <w:lang w:val="vi-VN"/>
        </w:rPr>
        <w:t>a</w:t>
      </w:r>
      <w:r w:rsidRPr="000C12D8">
        <w:rPr>
          <w:color w:val="000000"/>
          <w:sz w:val="28"/>
          <w:szCs w:val="28"/>
          <w:lang w:val="vi-VN"/>
        </w:rPr>
        <w:t>, truy tố cho đến khi kết thúc xét xử sơ thẩm vụ án.</w:t>
      </w:r>
    </w:p>
    <w:p w:rsidR="001A308B" w:rsidRPr="00B637C5" w:rsidRDefault="001A308B" w:rsidP="001A308B">
      <w:pPr>
        <w:spacing w:before="120" w:after="120" w:line="320" w:lineRule="exact"/>
        <w:ind w:firstLine="709"/>
        <w:jc w:val="both"/>
        <w:rPr>
          <w:b/>
          <w:szCs w:val="28"/>
        </w:rPr>
      </w:pPr>
      <w:r>
        <w:rPr>
          <w:rFonts w:cs="Times New Roman"/>
          <w:color w:val="000000"/>
          <w:szCs w:val="28"/>
          <w:lang w:val="vi-VN"/>
        </w:rPr>
        <w:t>-</w:t>
      </w:r>
      <w:r>
        <w:rPr>
          <w:rFonts w:cs="Times New Roman"/>
          <w:color w:val="000000"/>
          <w:szCs w:val="28"/>
        </w:rPr>
        <w:t>Đánh giá vai trò</w:t>
      </w:r>
      <w:r w:rsidRPr="000C12D8">
        <w:rPr>
          <w:rFonts w:cs="Times New Roman"/>
          <w:color w:val="000000"/>
          <w:szCs w:val="28"/>
          <w:lang w:val="vi-VN"/>
        </w:rPr>
        <w:t xml:space="preserve"> chỉ đạo của </w:t>
      </w:r>
      <w:r>
        <w:rPr>
          <w:rFonts w:cs="Times New Roman"/>
          <w:color w:val="000000"/>
          <w:szCs w:val="28"/>
        </w:rPr>
        <w:t>VKS</w:t>
      </w:r>
      <w:r w:rsidRPr="000C12D8">
        <w:rPr>
          <w:rFonts w:cs="Times New Roman"/>
          <w:color w:val="000000"/>
          <w:szCs w:val="28"/>
          <w:lang w:val="vi-VN"/>
        </w:rPr>
        <w:t xml:space="preserve"> cấp trên trong quá trình xét xử sơ thẩm vụ án</w:t>
      </w:r>
      <w:r>
        <w:rPr>
          <w:rFonts w:cs="Times New Roman"/>
          <w:color w:val="000000"/>
          <w:szCs w:val="28"/>
        </w:rPr>
        <w:t>.</w:t>
      </w:r>
    </w:p>
    <w:p w:rsidR="001A308B" w:rsidRPr="00617575" w:rsidRDefault="001A308B" w:rsidP="001A308B">
      <w:pPr>
        <w:pStyle w:val="NormalWeb"/>
        <w:shd w:val="clear" w:color="auto" w:fill="FFFFFF"/>
        <w:spacing w:before="120" w:beforeAutospacing="0" w:after="120" w:afterAutospacing="0"/>
        <w:ind w:firstLine="720"/>
        <w:jc w:val="both"/>
        <w:rPr>
          <w:i/>
          <w:color w:val="000000"/>
          <w:sz w:val="28"/>
          <w:szCs w:val="28"/>
        </w:rPr>
      </w:pPr>
      <w:r w:rsidRPr="00617575">
        <w:rPr>
          <w:b/>
          <w:bCs/>
          <w:i/>
          <w:color w:val="000000"/>
          <w:sz w:val="28"/>
          <w:szCs w:val="28"/>
          <w:lang w:val="vi-VN"/>
        </w:rPr>
        <w:t>1.2. Về thực hiện nguyên tắc phối hợp</w:t>
      </w:r>
    </w:p>
    <w:p w:rsidR="001A308B" w:rsidRPr="000C12D8" w:rsidRDefault="001A308B" w:rsidP="001A308B">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 xml:space="preserve">- </w:t>
      </w:r>
      <w:r>
        <w:rPr>
          <w:color w:val="000000"/>
          <w:sz w:val="28"/>
          <w:szCs w:val="28"/>
        </w:rPr>
        <w:t xml:space="preserve">Đánh giá quan hệ phối hợp với việc bảo đảm </w:t>
      </w:r>
      <w:r w:rsidRPr="000C12D8">
        <w:rPr>
          <w:color w:val="000000"/>
          <w:sz w:val="28"/>
          <w:szCs w:val="28"/>
          <w:lang w:val="vi-VN"/>
        </w:rPr>
        <w:t>nguyên tắc tập trung, thống nhất lãnh đạo trong Ngành trong quá trình thực hành quyền công tố, kiểm sát việc khởi tố, điều tra, truy tố, xét xử sơ thẩm vụ án hình sự.</w:t>
      </w:r>
    </w:p>
    <w:p w:rsidR="001A308B" w:rsidRPr="000C12D8" w:rsidRDefault="001A308B" w:rsidP="001A308B">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 xml:space="preserve">- </w:t>
      </w:r>
      <w:r>
        <w:rPr>
          <w:color w:val="000000"/>
          <w:sz w:val="28"/>
          <w:szCs w:val="28"/>
        </w:rPr>
        <w:t xml:space="preserve">Đánh giá quan hệ phối hợp với việc bảo đảm </w:t>
      </w:r>
      <w:r w:rsidRPr="000C12D8">
        <w:rPr>
          <w:color w:val="000000"/>
          <w:sz w:val="28"/>
          <w:szCs w:val="28"/>
          <w:lang w:val="vi-VN"/>
        </w:rPr>
        <w:t xml:space="preserve">thực hiện đúng chức năng, nhiệm vụ, thẩm quyền của mỗi đơn vị trong thực hành quyền công tố, kiểm sát </w:t>
      </w:r>
      <w:r w:rsidRPr="000C12D8">
        <w:rPr>
          <w:color w:val="000000"/>
          <w:sz w:val="28"/>
          <w:szCs w:val="28"/>
          <w:lang w:val="vi-VN"/>
        </w:rPr>
        <w:lastRenderedPageBreak/>
        <w:t>việc khởi tố, điều tra, truy tố, xét xử sơ thẩm vụ án hình sự theo quy định của pháp luật và quy chế nghiệp vụ của ngành Kiểm sát nhân dân.</w:t>
      </w:r>
    </w:p>
    <w:p w:rsidR="001A308B" w:rsidRDefault="001A308B" w:rsidP="001A308B">
      <w:pPr>
        <w:spacing w:before="120" w:after="120" w:line="320" w:lineRule="exact"/>
        <w:ind w:firstLine="709"/>
        <w:jc w:val="both"/>
        <w:rPr>
          <w:szCs w:val="28"/>
          <w:lang w:val="vi-VN"/>
        </w:rPr>
      </w:pPr>
      <w:r>
        <w:rPr>
          <w:rFonts w:cs="Times New Roman"/>
          <w:color w:val="000000"/>
          <w:szCs w:val="28"/>
          <w:lang w:val="vi-VN"/>
        </w:rPr>
        <w:t xml:space="preserve">- </w:t>
      </w:r>
      <w:r>
        <w:rPr>
          <w:color w:val="000000"/>
          <w:szCs w:val="28"/>
        </w:rPr>
        <w:t xml:space="preserve">Đánh giá quan hệ phối hợp với việc bảo đảm </w:t>
      </w:r>
      <w:r w:rsidRPr="000C12D8">
        <w:rPr>
          <w:rFonts w:cs="Times New Roman"/>
          <w:color w:val="000000"/>
          <w:szCs w:val="28"/>
          <w:lang w:val="vi-VN"/>
        </w:rPr>
        <w:t>tuân thủ đúng quy định về bảo vệ bí mật nhà nước, bí mật công tác theo quy định của pháp luật và quy định của ngành Kiểm sát nhân dân</w:t>
      </w:r>
      <w:r>
        <w:rPr>
          <w:rFonts w:cs="Times New Roman"/>
          <w:color w:val="000000"/>
          <w:szCs w:val="28"/>
          <w:lang w:val="vi-VN"/>
        </w:rPr>
        <w:t>.</w:t>
      </w:r>
    </w:p>
    <w:p w:rsidR="001A308B" w:rsidRPr="00214691" w:rsidRDefault="001A308B" w:rsidP="001A308B">
      <w:pPr>
        <w:spacing w:before="120" w:after="120" w:line="320" w:lineRule="exact"/>
        <w:ind w:firstLine="709"/>
        <w:jc w:val="both"/>
        <w:rPr>
          <w:b/>
          <w:szCs w:val="28"/>
        </w:rPr>
      </w:pPr>
      <w:r w:rsidRPr="00214691">
        <w:rPr>
          <w:b/>
          <w:szCs w:val="28"/>
        </w:rPr>
        <w:t>2. Những thuận lợi; tồn tại, hạn chế</w:t>
      </w:r>
      <w:r>
        <w:rPr>
          <w:b/>
          <w:szCs w:val="28"/>
        </w:rPr>
        <w:t>,</w:t>
      </w:r>
      <w:r w:rsidRPr="00214691">
        <w:rPr>
          <w:b/>
          <w:szCs w:val="28"/>
        </w:rPr>
        <w:t xml:space="preserve"> khó khăn</w:t>
      </w:r>
      <w:r>
        <w:rPr>
          <w:b/>
          <w:szCs w:val="28"/>
        </w:rPr>
        <w:t xml:space="preserve"> vướng mắc.</w:t>
      </w:r>
      <w:r>
        <w:rPr>
          <w:b/>
          <w:szCs w:val="28"/>
          <w:lang w:val="vi-VN"/>
        </w:rPr>
        <w:t xml:space="preserve"> </w:t>
      </w:r>
      <w:r>
        <w:rPr>
          <w:b/>
          <w:szCs w:val="28"/>
        </w:rPr>
        <w:t>N</w:t>
      </w:r>
      <w:r w:rsidRPr="00214691">
        <w:rPr>
          <w:b/>
          <w:szCs w:val="28"/>
        </w:rPr>
        <w:t>guyên nhân</w:t>
      </w:r>
      <w:r>
        <w:rPr>
          <w:b/>
          <w:szCs w:val="28"/>
        </w:rPr>
        <w:t>.</w:t>
      </w:r>
      <w:bookmarkStart w:id="4" w:name="_GoBack"/>
      <w:bookmarkEnd w:id="4"/>
    </w:p>
    <w:p w:rsidR="001A308B" w:rsidRPr="00214691" w:rsidRDefault="001A308B" w:rsidP="001A308B">
      <w:pPr>
        <w:spacing w:before="120" w:after="120" w:line="320" w:lineRule="exact"/>
        <w:ind w:firstLine="709"/>
        <w:jc w:val="both"/>
        <w:rPr>
          <w:b/>
          <w:szCs w:val="28"/>
        </w:rPr>
      </w:pPr>
      <w:r w:rsidRPr="00214691">
        <w:rPr>
          <w:b/>
          <w:szCs w:val="28"/>
        </w:rPr>
        <w:t>3. Những biện pháp phát huy thuận lợi</w:t>
      </w:r>
      <w:r>
        <w:rPr>
          <w:b/>
          <w:szCs w:val="28"/>
        </w:rPr>
        <w:t>;</w:t>
      </w:r>
      <w:r>
        <w:rPr>
          <w:b/>
          <w:szCs w:val="28"/>
          <w:lang w:val="vi-VN"/>
        </w:rPr>
        <w:t xml:space="preserve"> </w:t>
      </w:r>
      <w:r>
        <w:rPr>
          <w:b/>
          <w:szCs w:val="28"/>
        </w:rPr>
        <w:t xml:space="preserve">khắc phụchạn chế, </w:t>
      </w:r>
      <w:r w:rsidRPr="00214691">
        <w:rPr>
          <w:b/>
          <w:szCs w:val="28"/>
        </w:rPr>
        <w:t>tồn tại</w:t>
      </w:r>
      <w:r>
        <w:rPr>
          <w:b/>
          <w:szCs w:val="28"/>
        </w:rPr>
        <w:t>;</w:t>
      </w:r>
      <w:r>
        <w:rPr>
          <w:b/>
          <w:szCs w:val="28"/>
          <w:lang w:val="vi-VN"/>
        </w:rPr>
        <w:t xml:space="preserve"> </w:t>
      </w:r>
      <w:r>
        <w:rPr>
          <w:b/>
          <w:szCs w:val="28"/>
        </w:rPr>
        <w:t>giải quyết</w:t>
      </w:r>
      <w:r w:rsidRPr="00214691">
        <w:rPr>
          <w:b/>
          <w:szCs w:val="28"/>
        </w:rPr>
        <w:t xml:space="preserve"> khó khăn</w:t>
      </w:r>
      <w:r>
        <w:rPr>
          <w:b/>
          <w:szCs w:val="28"/>
        </w:rPr>
        <w:t xml:space="preserve"> vướng mắc</w:t>
      </w:r>
      <w:r w:rsidRPr="00214691">
        <w:rPr>
          <w:b/>
          <w:szCs w:val="28"/>
        </w:rPr>
        <w:t>.</w:t>
      </w:r>
    </w:p>
    <w:p w:rsidR="001A308B" w:rsidRPr="00617575" w:rsidRDefault="001A308B" w:rsidP="001A308B">
      <w:pPr>
        <w:autoSpaceDE w:val="0"/>
        <w:autoSpaceDN w:val="0"/>
        <w:adjustRightInd w:val="0"/>
        <w:spacing w:before="60" w:after="60"/>
        <w:ind w:firstLine="720"/>
        <w:jc w:val="both"/>
        <w:rPr>
          <w:b/>
          <w:sz w:val="26"/>
          <w:szCs w:val="26"/>
        </w:rPr>
      </w:pPr>
      <w:r w:rsidRPr="00617575">
        <w:rPr>
          <w:b/>
          <w:sz w:val="26"/>
          <w:szCs w:val="26"/>
        </w:rPr>
        <w:t>I</w:t>
      </w:r>
      <w:r w:rsidRPr="00617575">
        <w:rPr>
          <w:b/>
          <w:sz w:val="26"/>
          <w:szCs w:val="26"/>
          <w:lang w:val="vi-VN"/>
        </w:rPr>
        <w:t>V</w:t>
      </w:r>
      <w:r w:rsidRPr="00617575">
        <w:rPr>
          <w:b/>
          <w:sz w:val="26"/>
          <w:szCs w:val="26"/>
        </w:rPr>
        <w:t>. ĐỀ XUẤT</w:t>
      </w:r>
      <w:r>
        <w:rPr>
          <w:b/>
          <w:sz w:val="26"/>
          <w:szCs w:val="26"/>
        </w:rPr>
        <w:t xml:space="preserve">VÀ </w:t>
      </w:r>
      <w:r w:rsidRPr="00617575">
        <w:rPr>
          <w:b/>
          <w:sz w:val="26"/>
          <w:szCs w:val="26"/>
        </w:rPr>
        <w:t>KIẾN NGHỊ</w:t>
      </w:r>
    </w:p>
    <w:p w:rsidR="003B64F1" w:rsidRDefault="003B64F1"/>
    <w:sectPr w:rsidR="003B64F1" w:rsidSect="00E2624A">
      <w:footerReference w:type="default" r:id="rId4"/>
      <w:pgSz w:w="11909" w:h="16834" w:code="9"/>
      <w:pgMar w:top="993" w:right="994" w:bottom="993" w:left="1701" w:header="170" w:footer="362"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570828"/>
      <w:docPartObj>
        <w:docPartGallery w:val="Page Numbers (Bottom of Page)"/>
        <w:docPartUnique/>
      </w:docPartObj>
    </w:sdtPr>
    <w:sdtEndPr>
      <w:rPr>
        <w:noProof/>
        <w:sz w:val="24"/>
        <w:szCs w:val="24"/>
      </w:rPr>
    </w:sdtEndPr>
    <w:sdtContent>
      <w:p w:rsidR="00CF00DD" w:rsidRPr="00E2624A" w:rsidRDefault="00162E0D" w:rsidP="00E2624A">
        <w:pPr>
          <w:pStyle w:val="Footer"/>
          <w:jc w:val="center"/>
          <w:rPr>
            <w:sz w:val="24"/>
            <w:szCs w:val="24"/>
          </w:rPr>
        </w:pPr>
        <w:r w:rsidRPr="00E2624A">
          <w:rPr>
            <w:sz w:val="24"/>
            <w:szCs w:val="24"/>
          </w:rPr>
          <w:fldChar w:fldCharType="begin"/>
        </w:r>
        <w:r w:rsidRPr="00E2624A">
          <w:rPr>
            <w:sz w:val="24"/>
            <w:szCs w:val="24"/>
          </w:rPr>
          <w:instrText xml:space="preserve"> PAGE   \* MERGEFORMAT </w:instrText>
        </w:r>
        <w:r w:rsidRPr="00E2624A">
          <w:rPr>
            <w:sz w:val="24"/>
            <w:szCs w:val="24"/>
          </w:rPr>
          <w:fldChar w:fldCharType="separate"/>
        </w:r>
        <w:r w:rsidR="000C52D9">
          <w:rPr>
            <w:noProof/>
            <w:sz w:val="24"/>
            <w:szCs w:val="24"/>
          </w:rPr>
          <w:t>3</w:t>
        </w:r>
        <w:r w:rsidRPr="00E2624A">
          <w:rPr>
            <w:noProof/>
            <w:sz w:val="24"/>
            <w:szCs w:val="24"/>
          </w:rPr>
          <w:fldChar w:fldCharType="end"/>
        </w:r>
      </w:p>
    </w:sdtContent>
  </w:sdt>
  <w:p w:rsidR="00CF00DD" w:rsidRDefault="00162E0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compat/>
  <w:rsids>
    <w:rsidRoot w:val="001A308B"/>
    <w:rsid w:val="00077418"/>
    <w:rsid w:val="000C52D9"/>
    <w:rsid w:val="00162E0D"/>
    <w:rsid w:val="001A308B"/>
    <w:rsid w:val="003B64F1"/>
    <w:rsid w:val="00B83CD5"/>
    <w:rsid w:val="00BC4535"/>
    <w:rsid w:val="00E50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8B"/>
    <w:rPr>
      <w:lang w:val="en-US"/>
    </w:rPr>
  </w:style>
  <w:style w:type="paragraph" w:styleId="NormalWeb">
    <w:name w:val="Normal (Web)"/>
    <w:basedOn w:val="Normal"/>
    <w:uiPriority w:val="99"/>
    <w:semiHidden/>
    <w:unhideWhenUsed/>
    <w:rsid w:val="001A308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2021-05-25T02:31:00Z</cp:lastPrinted>
  <dcterms:created xsi:type="dcterms:W3CDTF">2021-05-25T02:21:00Z</dcterms:created>
  <dcterms:modified xsi:type="dcterms:W3CDTF">2021-05-25T09:01:00Z</dcterms:modified>
</cp:coreProperties>
</file>